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D3" w:rsidRPr="00937A61" w:rsidRDefault="000A6ED3" w:rsidP="00FE7E83">
      <w:pPr>
        <w:rPr>
          <w:lang w:val="en-CA"/>
        </w:rPr>
        <w:sectPr w:rsidR="000A6ED3" w:rsidRPr="00937A61" w:rsidSect="00FE7E83">
          <w:headerReference w:type="first" r:id="rId9"/>
          <w:type w:val="continuous"/>
          <w:pgSz w:w="12240" w:h="15840"/>
          <w:pgMar w:top="432" w:right="1440" w:bottom="1440" w:left="1440" w:header="0" w:footer="0" w:gutter="0"/>
          <w:cols w:space="720"/>
          <w:titlePg/>
        </w:sectPr>
      </w:pPr>
      <w:bookmarkStart w:id="0" w:name="_MacBuGuideStaticData_5020V"/>
      <w:bookmarkStart w:id="1" w:name="_MacBuGuideStaticData_960H"/>
      <w:bookmarkStart w:id="2" w:name="_MacBuGuideStaticData_1420V"/>
      <w:bookmarkStart w:id="3" w:name="_MacBuGuideStaticData_1630H"/>
    </w:p>
    <w:bookmarkEnd w:id="0"/>
    <w:bookmarkEnd w:id="1"/>
    <w:bookmarkEnd w:id="2"/>
    <w:bookmarkEnd w:id="3"/>
    <w:tbl>
      <w:tblPr>
        <w:tblpPr w:leftFromText="187" w:rightFromText="187" w:vertAnchor="page" w:horzAnchor="margin" w:tblpY="1711"/>
        <w:tblW w:w="4480" w:type="dxa"/>
        <w:tblCellMar>
          <w:left w:w="0" w:type="dxa"/>
          <w:right w:w="0" w:type="dxa"/>
        </w:tblCellMar>
        <w:tblLook w:val="0000" w:firstRow="0" w:lastRow="0" w:firstColumn="0" w:lastColumn="0" w:noHBand="0" w:noVBand="0"/>
      </w:tblPr>
      <w:tblGrid>
        <w:gridCol w:w="4480"/>
      </w:tblGrid>
      <w:tr w:rsidR="0000778E" w:rsidRPr="00937A61" w:rsidTr="00FC3041">
        <w:trPr>
          <w:trHeight w:val="257"/>
        </w:trPr>
        <w:tc>
          <w:tcPr>
            <w:tcW w:w="4480" w:type="dxa"/>
            <w:tcMar>
              <w:left w:w="0" w:type="dxa"/>
              <w:right w:w="0" w:type="dxa"/>
            </w:tcMar>
          </w:tcPr>
          <w:p w:rsidR="0000778E" w:rsidRPr="00937A61" w:rsidRDefault="0000778E" w:rsidP="0000778E">
            <w:pPr>
              <w:rPr>
                <w:rFonts w:ascii="Arial" w:hAnsi="Arial"/>
                <w:sz w:val="18"/>
                <w:lang w:val="en-CA"/>
              </w:rPr>
            </w:pPr>
          </w:p>
        </w:tc>
      </w:tr>
    </w:tbl>
    <w:p w:rsidR="006D51EF" w:rsidRPr="00937A61" w:rsidRDefault="006D51EF">
      <w:pPr>
        <w:rPr>
          <w:lang w:val="en-CA"/>
        </w:rPr>
      </w:pPr>
    </w:p>
    <w:p w:rsidR="006D51EF" w:rsidRPr="00937A61" w:rsidRDefault="006D51EF" w:rsidP="006D51EF">
      <w:pPr>
        <w:rPr>
          <w:lang w:val="en-CA"/>
        </w:rPr>
      </w:pPr>
    </w:p>
    <w:p w:rsidR="006D51EF" w:rsidRPr="00937A61" w:rsidRDefault="006D51EF" w:rsidP="007D2C3F">
      <w:pPr>
        <w:rPr>
          <w:lang w:val="en-CA"/>
        </w:rPr>
      </w:pPr>
    </w:p>
    <w:p w:rsidR="006D51EF" w:rsidRPr="00937A61" w:rsidRDefault="006D51EF" w:rsidP="007D2C3F">
      <w:pPr>
        <w:rPr>
          <w:lang w:val="en-CA"/>
        </w:rPr>
      </w:pPr>
    </w:p>
    <w:p w:rsidR="006A6052" w:rsidRPr="00937A61" w:rsidRDefault="006A6052" w:rsidP="007D2C3F">
      <w:pPr>
        <w:rPr>
          <w:lang w:val="en-CA"/>
        </w:rPr>
      </w:pPr>
    </w:p>
    <w:p w:rsidR="005224C2" w:rsidRDefault="005224C2" w:rsidP="006A6052">
      <w:pPr>
        <w:jc w:val="center"/>
        <w:rPr>
          <w:rFonts w:ascii="Arial" w:hAnsi="Arial" w:cs="Arial"/>
          <w:b/>
          <w:sz w:val="22"/>
          <w:szCs w:val="22"/>
          <w:lang w:val="en-CA"/>
        </w:rPr>
      </w:pPr>
    </w:p>
    <w:p w:rsidR="00366DD4" w:rsidRPr="00937A61" w:rsidRDefault="006A6052" w:rsidP="00FC3041">
      <w:pPr>
        <w:jc w:val="center"/>
        <w:rPr>
          <w:rFonts w:ascii="Arial" w:hAnsi="Arial" w:cs="Arial"/>
          <w:b/>
          <w:sz w:val="22"/>
          <w:szCs w:val="22"/>
          <w:lang w:val="en-CA"/>
        </w:rPr>
      </w:pPr>
      <w:r w:rsidRPr="00937A61">
        <w:rPr>
          <w:rFonts w:ascii="Arial" w:hAnsi="Arial" w:cs="Arial"/>
          <w:b/>
          <w:sz w:val="22"/>
          <w:szCs w:val="22"/>
          <w:lang w:val="en-CA"/>
        </w:rPr>
        <w:t>EXPAND</w:t>
      </w:r>
      <w:r w:rsidR="007B4259">
        <w:rPr>
          <w:rFonts w:ascii="Arial" w:hAnsi="Arial" w:cs="Arial"/>
          <w:b/>
          <w:sz w:val="22"/>
          <w:szCs w:val="22"/>
          <w:lang w:val="en-CA"/>
        </w:rPr>
        <w:t>ED</w:t>
      </w:r>
      <w:r w:rsidRPr="00937A61">
        <w:rPr>
          <w:rFonts w:ascii="Arial" w:hAnsi="Arial" w:cs="Arial"/>
          <w:b/>
          <w:sz w:val="22"/>
          <w:szCs w:val="22"/>
          <w:lang w:val="en-CA"/>
        </w:rPr>
        <w:t xml:space="preserve"> SAFETY REQUIREMENTS FOR PASSENGER VEHICLES</w:t>
      </w:r>
    </w:p>
    <w:p w:rsidR="006A6052" w:rsidRPr="00937A61" w:rsidRDefault="006A6052" w:rsidP="007D2C3F">
      <w:pPr>
        <w:rPr>
          <w:rFonts w:ascii="Arial" w:hAnsi="Arial" w:cs="Arial"/>
          <w:sz w:val="22"/>
          <w:szCs w:val="22"/>
          <w:lang w:val="en-CA"/>
        </w:rPr>
      </w:pPr>
    </w:p>
    <w:p w:rsidR="003D7D3C" w:rsidRDefault="001D59F0" w:rsidP="0045688A">
      <w:pPr>
        <w:rPr>
          <w:rFonts w:ascii="Arial" w:hAnsi="Arial"/>
          <w:sz w:val="22"/>
          <w:lang w:val="en-CA"/>
        </w:rPr>
      </w:pPr>
      <w:r w:rsidRPr="001D59F0">
        <w:rPr>
          <w:rFonts w:ascii="Arial" w:hAnsi="Arial"/>
          <w:sz w:val="22"/>
          <w:lang w:val="en-CA"/>
        </w:rPr>
        <w:t xml:space="preserve">To enhance road safety and ensure consistent application of safety requirements to vehicles of a similar size and function, Manitoba Infrastructure and Transportation (MIT) is </w:t>
      </w:r>
      <w:r w:rsidR="002D36D1">
        <w:rPr>
          <w:rFonts w:ascii="Arial" w:hAnsi="Arial" w:cs="Arial"/>
          <w:sz w:val="22"/>
          <w:szCs w:val="22"/>
          <w:lang w:val="en-CA"/>
        </w:rPr>
        <w:t xml:space="preserve">putting </w:t>
      </w:r>
      <w:r w:rsidRPr="001D59F0">
        <w:rPr>
          <w:rFonts w:ascii="Arial" w:hAnsi="Arial"/>
          <w:i/>
          <w:sz w:val="22"/>
          <w:lang w:val="en-CA"/>
        </w:rPr>
        <w:t xml:space="preserve">Highway Traffic Act </w:t>
      </w:r>
      <w:r w:rsidRPr="001D59F0">
        <w:rPr>
          <w:rFonts w:ascii="Arial" w:hAnsi="Arial"/>
          <w:sz w:val="22"/>
          <w:lang w:val="en-CA"/>
        </w:rPr>
        <w:t xml:space="preserve">(HTA) amendments </w:t>
      </w:r>
      <w:r w:rsidR="002D36D1">
        <w:rPr>
          <w:rFonts w:ascii="Arial" w:hAnsi="Arial" w:cs="Arial"/>
          <w:sz w:val="22"/>
          <w:szCs w:val="22"/>
          <w:lang w:val="en-CA"/>
        </w:rPr>
        <w:t xml:space="preserve">in place </w:t>
      </w:r>
      <w:r w:rsidRPr="001D59F0">
        <w:rPr>
          <w:rFonts w:ascii="Arial" w:hAnsi="Arial"/>
          <w:sz w:val="22"/>
          <w:lang w:val="en-CA"/>
        </w:rPr>
        <w:t xml:space="preserve">that will expand the Safety Fitness Certificate (SFC) </w:t>
      </w:r>
      <w:r w:rsidR="00DB56C7" w:rsidRPr="00937A61">
        <w:rPr>
          <w:rFonts w:ascii="Arial" w:hAnsi="Arial" w:cs="Arial"/>
          <w:sz w:val="22"/>
          <w:szCs w:val="22"/>
          <w:lang w:val="en-CA"/>
        </w:rPr>
        <w:t>p</w:t>
      </w:r>
      <w:r w:rsidR="009C51C4" w:rsidRPr="00937A61">
        <w:rPr>
          <w:rFonts w:ascii="Arial" w:hAnsi="Arial" w:cs="Arial"/>
          <w:sz w:val="22"/>
          <w:szCs w:val="22"/>
          <w:lang w:val="en-CA"/>
        </w:rPr>
        <w:t>rogram</w:t>
      </w:r>
      <w:r w:rsidR="00DB56C7" w:rsidRPr="00937A61">
        <w:rPr>
          <w:rFonts w:ascii="Arial" w:hAnsi="Arial" w:cs="Arial"/>
          <w:sz w:val="22"/>
          <w:szCs w:val="22"/>
          <w:lang w:val="en-CA"/>
        </w:rPr>
        <w:t xml:space="preserve">. </w:t>
      </w:r>
      <w:r w:rsidR="00B4262B">
        <w:rPr>
          <w:rFonts w:ascii="Arial" w:hAnsi="Arial" w:cs="Arial"/>
          <w:sz w:val="22"/>
          <w:szCs w:val="22"/>
          <w:lang w:val="en-CA"/>
        </w:rPr>
        <w:t xml:space="preserve">This expansion includes </w:t>
      </w:r>
      <w:r w:rsidRPr="001D59F0">
        <w:rPr>
          <w:rFonts w:ascii="Arial" w:hAnsi="Arial"/>
          <w:sz w:val="22"/>
          <w:lang w:val="en-CA"/>
        </w:rPr>
        <w:t xml:space="preserve">additional </w:t>
      </w:r>
      <w:r w:rsidR="002C0416">
        <w:rPr>
          <w:rFonts w:ascii="Arial" w:hAnsi="Arial"/>
          <w:sz w:val="22"/>
          <w:lang w:val="en-CA"/>
        </w:rPr>
        <w:t xml:space="preserve">passenger vehicles </w:t>
      </w:r>
      <w:r w:rsidR="00E8251B">
        <w:rPr>
          <w:rFonts w:ascii="Arial" w:hAnsi="Arial"/>
          <w:sz w:val="22"/>
          <w:lang w:val="en-CA"/>
        </w:rPr>
        <w:t xml:space="preserve">that are </w:t>
      </w:r>
      <w:r w:rsidR="005E66C0">
        <w:rPr>
          <w:rFonts w:ascii="Arial" w:hAnsi="Arial"/>
          <w:sz w:val="22"/>
          <w:lang w:val="en-CA"/>
        </w:rPr>
        <w:t xml:space="preserve">designed with seating for 11 or </w:t>
      </w:r>
      <w:r w:rsidRPr="001D59F0">
        <w:rPr>
          <w:rFonts w:ascii="Arial" w:hAnsi="Arial"/>
          <w:sz w:val="22"/>
          <w:lang w:val="en-CA"/>
        </w:rPr>
        <w:t xml:space="preserve">more, including the driver. </w:t>
      </w:r>
      <w:r w:rsidR="007979C7">
        <w:rPr>
          <w:rFonts w:ascii="Arial" w:hAnsi="Arial"/>
          <w:sz w:val="22"/>
          <w:lang w:val="en-CA"/>
        </w:rPr>
        <w:t xml:space="preserve">A vehicle used exclusively for personal </w:t>
      </w:r>
      <w:r w:rsidR="005E66C0">
        <w:rPr>
          <w:rFonts w:ascii="Arial" w:hAnsi="Arial"/>
          <w:sz w:val="22"/>
          <w:lang w:val="en-CA"/>
        </w:rPr>
        <w:t>purposes</w:t>
      </w:r>
      <w:r w:rsidR="007979C7">
        <w:rPr>
          <w:rFonts w:ascii="Arial" w:hAnsi="Arial"/>
          <w:sz w:val="22"/>
          <w:lang w:val="en-CA"/>
        </w:rPr>
        <w:t xml:space="preserve"> is not included in the SFC program, regardless of </w:t>
      </w:r>
      <w:r w:rsidR="002C0416">
        <w:rPr>
          <w:rFonts w:ascii="Arial" w:hAnsi="Arial"/>
          <w:sz w:val="22"/>
          <w:lang w:val="en-CA"/>
        </w:rPr>
        <w:t>its</w:t>
      </w:r>
      <w:r w:rsidR="007979C7">
        <w:rPr>
          <w:rFonts w:ascii="Arial" w:hAnsi="Arial"/>
          <w:sz w:val="22"/>
          <w:lang w:val="en-CA"/>
        </w:rPr>
        <w:t xml:space="preserve"> seating capacity. </w:t>
      </w:r>
    </w:p>
    <w:p w:rsidR="00B15999" w:rsidRDefault="00B15999" w:rsidP="00196F10">
      <w:pPr>
        <w:rPr>
          <w:rFonts w:ascii="Arial" w:hAnsi="Arial"/>
          <w:sz w:val="22"/>
          <w:lang w:val="en-CA"/>
        </w:rPr>
      </w:pPr>
    </w:p>
    <w:p w:rsidR="007979C7" w:rsidRDefault="00B15999" w:rsidP="00196F10">
      <w:pPr>
        <w:rPr>
          <w:rFonts w:ascii="Arial" w:hAnsi="Arial"/>
          <w:sz w:val="22"/>
          <w:lang w:val="en-CA"/>
        </w:rPr>
      </w:pPr>
      <w:r>
        <w:rPr>
          <w:rFonts w:ascii="Arial" w:hAnsi="Arial"/>
          <w:sz w:val="22"/>
          <w:lang w:val="en-CA"/>
        </w:rPr>
        <w:t>A</w:t>
      </w:r>
      <w:r w:rsidR="0009729D">
        <w:rPr>
          <w:rFonts w:ascii="Arial" w:hAnsi="Arial"/>
          <w:sz w:val="22"/>
          <w:lang w:val="en-CA"/>
        </w:rPr>
        <w:t xml:space="preserve">ccessible </w:t>
      </w:r>
      <w:r>
        <w:rPr>
          <w:rFonts w:ascii="Arial" w:hAnsi="Arial"/>
          <w:sz w:val="22"/>
          <w:lang w:val="en-CA"/>
        </w:rPr>
        <w:t xml:space="preserve">vehicles are included </w:t>
      </w:r>
      <w:r w:rsidR="003D7D3C">
        <w:rPr>
          <w:rFonts w:ascii="Arial" w:hAnsi="Arial"/>
          <w:sz w:val="22"/>
          <w:lang w:val="en-CA"/>
        </w:rPr>
        <w:t xml:space="preserve">in the </w:t>
      </w:r>
      <w:r w:rsidR="005E66C0">
        <w:rPr>
          <w:rFonts w:ascii="Arial" w:hAnsi="Arial"/>
          <w:sz w:val="22"/>
          <w:lang w:val="en-CA"/>
        </w:rPr>
        <w:t>expansion</w:t>
      </w:r>
      <w:r>
        <w:rPr>
          <w:rFonts w:ascii="Arial" w:hAnsi="Arial"/>
          <w:sz w:val="22"/>
          <w:lang w:val="en-CA"/>
        </w:rPr>
        <w:t xml:space="preserve">. </w:t>
      </w:r>
      <w:r w:rsidR="000A4CBA">
        <w:rPr>
          <w:rFonts w:ascii="Arial" w:hAnsi="Arial"/>
          <w:sz w:val="22"/>
          <w:lang w:val="en-CA"/>
        </w:rPr>
        <w:t>To determine the seating capacity of an accessible vehicle, r</w:t>
      </w:r>
      <w:r w:rsidR="00B4262B">
        <w:rPr>
          <w:rFonts w:ascii="Arial" w:hAnsi="Arial"/>
          <w:sz w:val="22"/>
          <w:lang w:val="en-CA"/>
        </w:rPr>
        <w:t xml:space="preserve">egulations require </w:t>
      </w:r>
      <w:r w:rsidR="003D7D3C">
        <w:rPr>
          <w:rFonts w:ascii="Arial" w:hAnsi="Arial"/>
          <w:sz w:val="22"/>
          <w:lang w:val="en-CA"/>
        </w:rPr>
        <w:t xml:space="preserve">each </w:t>
      </w:r>
      <w:r w:rsidR="000A4CBA">
        <w:rPr>
          <w:rFonts w:ascii="Arial" w:hAnsi="Arial"/>
          <w:sz w:val="22"/>
          <w:lang w:val="en-CA"/>
        </w:rPr>
        <w:t xml:space="preserve">mobility aid occupant position to be considered </w:t>
      </w:r>
      <w:r w:rsidR="003D7D3C">
        <w:rPr>
          <w:rFonts w:ascii="Arial" w:hAnsi="Arial"/>
          <w:sz w:val="22"/>
          <w:lang w:val="en-CA"/>
        </w:rPr>
        <w:t xml:space="preserve">equal to four </w:t>
      </w:r>
      <w:r w:rsidR="00D01875">
        <w:rPr>
          <w:rFonts w:ascii="Arial" w:hAnsi="Arial"/>
          <w:sz w:val="22"/>
          <w:lang w:val="en-CA"/>
        </w:rPr>
        <w:t xml:space="preserve">conventional seating positions. </w:t>
      </w:r>
      <w:r w:rsidR="000A4CBA">
        <w:rPr>
          <w:rFonts w:ascii="Arial" w:hAnsi="Arial"/>
          <w:sz w:val="22"/>
          <w:lang w:val="en-CA"/>
        </w:rPr>
        <w:t>However, t</w:t>
      </w:r>
      <w:r w:rsidR="008C5B9C">
        <w:rPr>
          <w:rFonts w:ascii="Arial" w:hAnsi="Arial"/>
          <w:sz w:val="22"/>
          <w:lang w:val="en-CA"/>
        </w:rPr>
        <w:t xml:space="preserve">he </w:t>
      </w:r>
      <w:r w:rsidR="007F038B">
        <w:rPr>
          <w:rFonts w:ascii="Arial" w:hAnsi="Arial"/>
          <w:sz w:val="22"/>
          <w:lang w:val="en-CA"/>
        </w:rPr>
        <w:t xml:space="preserve">SFC program is </w:t>
      </w:r>
      <w:r w:rsidR="00583741">
        <w:rPr>
          <w:rFonts w:ascii="Arial" w:hAnsi="Arial"/>
          <w:sz w:val="22"/>
          <w:lang w:val="en-CA"/>
        </w:rPr>
        <w:t xml:space="preserve">not </w:t>
      </w:r>
      <w:r w:rsidR="007F038B">
        <w:rPr>
          <w:rFonts w:ascii="Arial" w:hAnsi="Arial"/>
          <w:sz w:val="22"/>
          <w:lang w:val="en-CA"/>
        </w:rPr>
        <w:t xml:space="preserve">intended to regulate </w:t>
      </w:r>
      <w:r w:rsidR="00583741">
        <w:rPr>
          <w:rFonts w:ascii="Arial" w:hAnsi="Arial"/>
          <w:sz w:val="22"/>
          <w:lang w:val="en-CA"/>
        </w:rPr>
        <w:t>light</w:t>
      </w:r>
      <w:r w:rsidR="007F038B">
        <w:rPr>
          <w:rFonts w:ascii="Arial" w:hAnsi="Arial"/>
          <w:sz w:val="22"/>
          <w:lang w:val="en-CA"/>
        </w:rPr>
        <w:t xml:space="preserve"> vehicle</w:t>
      </w:r>
      <w:r w:rsidR="005E66C0">
        <w:rPr>
          <w:rFonts w:ascii="Arial" w:hAnsi="Arial"/>
          <w:sz w:val="22"/>
          <w:lang w:val="en-CA"/>
        </w:rPr>
        <w:t xml:space="preserve"> safety</w:t>
      </w:r>
      <w:r w:rsidRPr="000E378D">
        <w:rPr>
          <w:rFonts w:ascii="Arial" w:hAnsi="Arial"/>
          <w:sz w:val="22"/>
          <w:highlight w:val="yellow"/>
          <w:lang w:val="en-CA"/>
        </w:rPr>
        <w:t>. T</w:t>
      </w:r>
      <w:r w:rsidR="00583741" w:rsidRPr="000E378D">
        <w:rPr>
          <w:rFonts w:ascii="Arial" w:hAnsi="Arial"/>
          <w:sz w:val="22"/>
          <w:highlight w:val="yellow"/>
          <w:lang w:val="en-CA"/>
        </w:rPr>
        <w:t xml:space="preserve">he four to one ratio </w:t>
      </w:r>
      <w:r w:rsidR="008C5B9C" w:rsidRPr="000E378D">
        <w:rPr>
          <w:rFonts w:ascii="Arial" w:hAnsi="Arial"/>
          <w:sz w:val="22"/>
          <w:highlight w:val="yellow"/>
          <w:lang w:val="en-CA"/>
        </w:rPr>
        <w:t xml:space="preserve">rule </w:t>
      </w:r>
      <w:r w:rsidR="00583741" w:rsidRPr="000E378D">
        <w:rPr>
          <w:rFonts w:ascii="Arial" w:hAnsi="Arial"/>
          <w:sz w:val="22"/>
          <w:highlight w:val="yellow"/>
          <w:lang w:val="en-CA"/>
        </w:rPr>
        <w:t>a</w:t>
      </w:r>
      <w:r w:rsidR="00D01875" w:rsidRPr="000E378D">
        <w:rPr>
          <w:rFonts w:ascii="Arial" w:hAnsi="Arial"/>
          <w:sz w:val="22"/>
          <w:highlight w:val="yellow"/>
          <w:lang w:val="en-CA"/>
        </w:rPr>
        <w:t xml:space="preserve">pplies only to passenger vehicles </w:t>
      </w:r>
      <w:r w:rsidR="00F945CD" w:rsidRPr="000E378D">
        <w:rPr>
          <w:rFonts w:ascii="Arial" w:hAnsi="Arial"/>
          <w:sz w:val="22"/>
          <w:highlight w:val="yellow"/>
          <w:lang w:val="en-CA"/>
        </w:rPr>
        <w:t>that were</w:t>
      </w:r>
      <w:r w:rsidR="000A4CBA" w:rsidRPr="000E378D">
        <w:rPr>
          <w:rFonts w:ascii="Arial" w:hAnsi="Arial"/>
          <w:sz w:val="22"/>
          <w:highlight w:val="yellow"/>
          <w:lang w:val="en-CA"/>
        </w:rPr>
        <w:t xml:space="preserve"> </w:t>
      </w:r>
      <w:r w:rsidR="00D01875" w:rsidRPr="000E378D">
        <w:rPr>
          <w:rFonts w:ascii="Arial" w:hAnsi="Arial"/>
          <w:sz w:val="22"/>
          <w:highlight w:val="yellow"/>
          <w:lang w:val="en-CA"/>
        </w:rPr>
        <w:t xml:space="preserve">designed to seat 11 or more, </w:t>
      </w:r>
      <w:r w:rsidR="00B4262B" w:rsidRPr="000E378D">
        <w:rPr>
          <w:rFonts w:ascii="Arial" w:hAnsi="Arial"/>
          <w:sz w:val="22"/>
          <w:highlight w:val="yellow"/>
          <w:lang w:val="en-CA"/>
        </w:rPr>
        <w:t xml:space="preserve">including the driver. </w:t>
      </w:r>
      <w:r w:rsidR="0009729D" w:rsidRPr="000E378D">
        <w:rPr>
          <w:rFonts w:ascii="Arial" w:hAnsi="Arial"/>
          <w:sz w:val="22"/>
          <w:highlight w:val="yellow"/>
          <w:lang w:val="en-CA"/>
        </w:rPr>
        <w:t>For example, a</w:t>
      </w:r>
      <w:r w:rsidR="002D4322" w:rsidRPr="000E378D">
        <w:rPr>
          <w:rFonts w:ascii="Arial" w:hAnsi="Arial"/>
          <w:sz w:val="22"/>
          <w:highlight w:val="yellow"/>
          <w:lang w:val="en-CA"/>
        </w:rPr>
        <w:t xml:space="preserve">n eight-person minivan </w:t>
      </w:r>
      <w:r w:rsidR="000A4CBA" w:rsidRPr="000E378D">
        <w:rPr>
          <w:rFonts w:ascii="Arial" w:hAnsi="Arial"/>
          <w:sz w:val="22"/>
          <w:highlight w:val="yellow"/>
          <w:lang w:val="en-CA"/>
        </w:rPr>
        <w:t xml:space="preserve">with one conventional seating position removed </w:t>
      </w:r>
      <w:r w:rsidR="007979C7" w:rsidRPr="000E378D">
        <w:rPr>
          <w:rFonts w:ascii="Arial" w:hAnsi="Arial"/>
          <w:sz w:val="22"/>
          <w:highlight w:val="yellow"/>
          <w:lang w:val="en-CA"/>
        </w:rPr>
        <w:t>to acc</w:t>
      </w:r>
      <w:r w:rsidR="0009729D" w:rsidRPr="000E378D">
        <w:rPr>
          <w:rFonts w:ascii="Arial" w:hAnsi="Arial"/>
          <w:sz w:val="22"/>
          <w:highlight w:val="yellow"/>
          <w:lang w:val="en-CA"/>
        </w:rPr>
        <w:t xml:space="preserve">ommodate </w:t>
      </w:r>
      <w:r w:rsidR="000A4CBA" w:rsidRPr="000E378D">
        <w:rPr>
          <w:rFonts w:ascii="Arial" w:hAnsi="Arial"/>
          <w:sz w:val="22"/>
          <w:highlight w:val="yellow"/>
          <w:lang w:val="en-CA"/>
        </w:rPr>
        <w:t>a</w:t>
      </w:r>
      <w:r w:rsidR="0009729D" w:rsidRPr="000E378D">
        <w:rPr>
          <w:rFonts w:ascii="Arial" w:hAnsi="Arial"/>
          <w:sz w:val="22"/>
          <w:highlight w:val="yellow"/>
          <w:lang w:val="en-CA"/>
        </w:rPr>
        <w:t xml:space="preserve"> wheelchair occupant</w:t>
      </w:r>
      <w:r w:rsidR="000A4CBA" w:rsidRPr="000E378D">
        <w:rPr>
          <w:rFonts w:ascii="Arial" w:hAnsi="Arial"/>
          <w:sz w:val="22"/>
          <w:highlight w:val="yellow"/>
          <w:lang w:val="en-CA"/>
        </w:rPr>
        <w:t>,</w:t>
      </w:r>
      <w:r w:rsidR="0009729D" w:rsidRPr="000E378D">
        <w:rPr>
          <w:rFonts w:ascii="Arial" w:hAnsi="Arial"/>
          <w:sz w:val="22"/>
          <w:highlight w:val="yellow"/>
          <w:lang w:val="en-CA"/>
        </w:rPr>
        <w:t xml:space="preserve"> is not </w:t>
      </w:r>
      <w:r w:rsidR="00C663AE" w:rsidRPr="000E378D">
        <w:rPr>
          <w:rFonts w:ascii="Arial" w:hAnsi="Arial"/>
          <w:sz w:val="22"/>
          <w:highlight w:val="yellow"/>
          <w:lang w:val="en-CA"/>
        </w:rPr>
        <w:t>considere</w:t>
      </w:r>
      <w:r w:rsidR="007F038B" w:rsidRPr="000E378D">
        <w:rPr>
          <w:rFonts w:ascii="Arial" w:hAnsi="Arial"/>
          <w:sz w:val="22"/>
          <w:highlight w:val="yellow"/>
          <w:lang w:val="en-CA"/>
        </w:rPr>
        <w:t>d to have 11 seat</w:t>
      </w:r>
      <w:r w:rsidR="00117026" w:rsidRPr="000E378D">
        <w:rPr>
          <w:rFonts w:ascii="Arial" w:hAnsi="Arial"/>
          <w:sz w:val="22"/>
          <w:highlight w:val="yellow"/>
          <w:lang w:val="en-CA"/>
        </w:rPr>
        <w:t>s</w:t>
      </w:r>
      <w:r w:rsidR="00D35E51" w:rsidRPr="000E378D">
        <w:rPr>
          <w:rFonts w:ascii="Arial" w:hAnsi="Arial"/>
          <w:sz w:val="22"/>
          <w:highlight w:val="yellow"/>
          <w:lang w:val="en-CA"/>
        </w:rPr>
        <w:t>.</w:t>
      </w:r>
      <w:r w:rsidR="00D35E51">
        <w:rPr>
          <w:rFonts w:ascii="Arial" w:hAnsi="Arial"/>
          <w:sz w:val="22"/>
          <w:lang w:val="en-CA"/>
        </w:rPr>
        <w:t xml:space="preserve"> </w:t>
      </w:r>
      <w:r w:rsidR="00F94A93">
        <w:rPr>
          <w:rFonts w:ascii="Arial" w:hAnsi="Arial"/>
          <w:sz w:val="22"/>
          <w:lang w:val="en-CA"/>
        </w:rPr>
        <w:t>However, a 15-passenger van that has been modified to accommodate wheelchair occupants is considered to seat 11 or more and must meet SFC program requirements.</w:t>
      </w:r>
    </w:p>
    <w:p w:rsidR="002D4322" w:rsidRDefault="002D4322" w:rsidP="00196F10">
      <w:pPr>
        <w:rPr>
          <w:rFonts w:ascii="Arial" w:hAnsi="Arial"/>
          <w:sz w:val="22"/>
          <w:lang w:val="en-CA"/>
        </w:rPr>
      </w:pPr>
    </w:p>
    <w:p w:rsidR="00FA624E" w:rsidRDefault="00F945CD" w:rsidP="00FA624E">
      <w:pPr>
        <w:rPr>
          <w:rFonts w:ascii="Arial" w:hAnsi="Arial"/>
          <w:sz w:val="22"/>
          <w:lang w:val="en-CA"/>
        </w:rPr>
      </w:pPr>
      <w:r>
        <w:rPr>
          <w:rFonts w:ascii="Arial" w:hAnsi="Arial"/>
          <w:sz w:val="22"/>
          <w:lang w:val="en-CA"/>
        </w:rPr>
        <w:t xml:space="preserve">Currently, </w:t>
      </w:r>
      <w:r w:rsidR="00570CB2" w:rsidRPr="001D59F0">
        <w:rPr>
          <w:rFonts w:ascii="Arial" w:hAnsi="Arial"/>
          <w:sz w:val="22"/>
          <w:lang w:val="en-CA"/>
        </w:rPr>
        <w:t xml:space="preserve">operators of </w:t>
      </w:r>
      <w:r>
        <w:rPr>
          <w:rFonts w:ascii="Arial" w:hAnsi="Arial"/>
          <w:sz w:val="22"/>
          <w:lang w:val="en-CA"/>
        </w:rPr>
        <w:t xml:space="preserve">passenger </w:t>
      </w:r>
      <w:r w:rsidR="00570CB2" w:rsidRPr="001D59F0">
        <w:rPr>
          <w:rFonts w:ascii="Arial" w:hAnsi="Arial"/>
          <w:sz w:val="22"/>
          <w:lang w:val="en-CA"/>
        </w:rPr>
        <w:t xml:space="preserve">vehicles </w:t>
      </w:r>
      <w:r w:rsidR="007D4D48">
        <w:rPr>
          <w:rFonts w:ascii="Arial" w:hAnsi="Arial"/>
          <w:sz w:val="22"/>
          <w:lang w:val="en-CA"/>
        </w:rPr>
        <w:t>that are registered as public service vehicles (PSV)</w:t>
      </w:r>
      <w:r w:rsidR="00DC336D">
        <w:rPr>
          <w:rFonts w:ascii="Arial" w:hAnsi="Arial"/>
          <w:sz w:val="22"/>
          <w:lang w:val="en-CA"/>
        </w:rPr>
        <w:t>,</w:t>
      </w:r>
      <w:r w:rsidR="007D4D48">
        <w:rPr>
          <w:rFonts w:ascii="Arial" w:hAnsi="Arial"/>
          <w:sz w:val="22"/>
          <w:lang w:val="en-CA"/>
        </w:rPr>
        <w:t xml:space="preserve"> (ex: </w:t>
      </w:r>
      <w:r w:rsidR="007D4D48">
        <w:rPr>
          <w:rFonts w:ascii="Arial" w:hAnsi="Arial" w:cs="Arial"/>
          <w:sz w:val="22"/>
          <w:szCs w:val="22"/>
        </w:rPr>
        <w:t>being used to provide a for-hire passenger trans</w:t>
      </w:r>
      <w:bookmarkStart w:id="4" w:name="_GoBack"/>
      <w:r w:rsidR="007D4D48">
        <w:rPr>
          <w:rFonts w:ascii="Arial" w:hAnsi="Arial" w:cs="Arial"/>
          <w:sz w:val="22"/>
          <w:szCs w:val="22"/>
        </w:rPr>
        <w:t>p</w:t>
      </w:r>
      <w:bookmarkEnd w:id="4"/>
      <w:r w:rsidR="007D4D48">
        <w:rPr>
          <w:rFonts w:ascii="Arial" w:hAnsi="Arial" w:cs="Arial"/>
          <w:sz w:val="22"/>
          <w:szCs w:val="22"/>
        </w:rPr>
        <w:t xml:space="preserve">ortation service) </w:t>
      </w:r>
      <w:r w:rsidR="00570CB2" w:rsidRPr="001D59F0">
        <w:rPr>
          <w:rFonts w:ascii="Arial" w:hAnsi="Arial"/>
          <w:sz w:val="22"/>
          <w:lang w:val="en-CA"/>
        </w:rPr>
        <w:t xml:space="preserve">must hold </w:t>
      </w:r>
      <w:r w:rsidR="00570CB2">
        <w:rPr>
          <w:rFonts w:ascii="Arial" w:hAnsi="Arial" w:cs="Arial"/>
          <w:sz w:val="22"/>
          <w:szCs w:val="22"/>
          <w:lang w:val="en-CA"/>
        </w:rPr>
        <w:t>the</w:t>
      </w:r>
      <w:r w:rsidR="00570CB2" w:rsidRPr="00937A61">
        <w:rPr>
          <w:rFonts w:ascii="Arial" w:hAnsi="Arial" w:cs="Arial"/>
          <w:sz w:val="22"/>
          <w:szCs w:val="22"/>
          <w:lang w:val="en-CA"/>
        </w:rPr>
        <w:t xml:space="preserve"> S</w:t>
      </w:r>
      <w:r w:rsidR="00570CB2">
        <w:rPr>
          <w:rFonts w:ascii="Arial" w:hAnsi="Arial" w:cs="Arial"/>
          <w:sz w:val="22"/>
          <w:szCs w:val="22"/>
          <w:lang w:val="en-CA"/>
        </w:rPr>
        <w:t>FC</w:t>
      </w:r>
      <w:r w:rsidR="00570CB2" w:rsidRPr="001D59F0">
        <w:rPr>
          <w:rFonts w:ascii="Arial" w:hAnsi="Arial"/>
          <w:sz w:val="22"/>
          <w:lang w:val="en-CA"/>
        </w:rPr>
        <w:t xml:space="preserve"> and meet SFC </w:t>
      </w:r>
      <w:r w:rsidR="00570CB2" w:rsidRPr="00937A61">
        <w:rPr>
          <w:rFonts w:ascii="Arial" w:hAnsi="Arial" w:cs="Arial"/>
          <w:sz w:val="22"/>
          <w:szCs w:val="22"/>
          <w:lang w:val="en-CA"/>
        </w:rPr>
        <w:t>p</w:t>
      </w:r>
      <w:r w:rsidR="00570CB2" w:rsidRPr="001D59F0">
        <w:rPr>
          <w:rFonts w:ascii="Arial" w:hAnsi="Arial"/>
          <w:sz w:val="22"/>
          <w:lang w:val="en-CA"/>
        </w:rPr>
        <w:t>rogram requirements</w:t>
      </w:r>
      <w:r w:rsidR="00114B54">
        <w:rPr>
          <w:rFonts w:ascii="Arial" w:hAnsi="Arial"/>
          <w:sz w:val="22"/>
          <w:lang w:val="en-CA"/>
        </w:rPr>
        <w:t>.</w:t>
      </w:r>
      <w:r w:rsidR="00570CB2" w:rsidRPr="001D59F0">
        <w:rPr>
          <w:rFonts w:ascii="Arial" w:hAnsi="Arial"/>
          <w:sz w:val="22"/>
          <w:lang w:val="en-CA"/>
        </w:rPr>
        <w:t xml:space="preserve"> Beginning September 1, 2015</w:t>
      </w:r>
      <w:r w:rsidR="00570CB2" w:rsidRPr="00937A61">
        <w:rPr>
          <w:rFonts w:ascii="Arial" w:hAnsi="Arial" w:cs="Arial"/>
          <w:sz w:val="22"/>
          <w:szCs w:val="22"/>
          <w:lang w:val="en-CA"/>
        </w:rPr>
        <w:t xml:space="preserve">, </w:t>
      </w:r>
      <w:r w:rsidR="00CD5599">
        <w:rPr>
          <w:rFonts w:ascii="Arial" w:hAnsi="Arial"/>
          <w:sz w:val="22"/>
          <w:lang w:val="en-CA"/>
        </w:rPr>
        <w:t xml:space="preserve">heavy passenger vehicles that are not </w:t>
      </w:r>
      <w:r w:rsidR="00DC336D">
        <w:rPr>
          <w:rFonts w:ascii="Arial" w:hAnsi="Arial"/>
          <w:sz w:val="22"/>
          <w:lang w:val="en-CA"/>
        </w:rPr>
        <w:t xml:space="preserve">registered as a </w:t>
      </w:r>
      <w:r w:rsidR="00CD5599">
        <w:rPr>
          <w:rFonts w:ascii="Arial" w:hAnsi="Arial"/>
          <w:sz w:val="22"/>
          <w:lang w:val="en-CA"/>
        </w:rPr>
        <w:t>PSV</w:t>
      </w:r>
      <w:r w:rsidR="00DC336D">
        <w:rPr>
          <w:rFonts w:ascii="Arial" w:hAnsi="Arial"/>
          <w:sz w:val="22"/>
          <w:lang w:val="en-CA"/>
        </w:rPr>
        <w:t>,</w:t>
      </w:r>
      <w:r w:rsidR="00311AEC">
        <w:rPr>
          <w:rFonts w:ascii="Arial" w:hAnsi="Arial"/>
          <w:sz w:val="22"/>
          <w:lang w:val="en-CA"/>
        </w:rPr>
        <w:t xml:space="preserve"> </w:t>
      </w:r>
      <w:r w:rsidR="00CD5599">
        <w:rPr>
          <w:rFonts w:ascii="Arial" w:hAnsi="Arial"/>
          <w:sz w:val="22"/>
          <w:lang w:val="en-CA"/>
        </w:rPr>
        <w:t xml:space="preserve">not </w:t>
      </w:r>
      <w:r w:rsidR="00570CB2" w:rsidRPr="001D59F0">
        <w:rPr>
          <w:rFonts w:ascii="Arial" w:hAnsi="Arial"/>
          <w:sz w:val="22"/>
          <w:lang w:val="en-CA"/>
        </w:rPr>
        <w:t>used exclusively for personal purposes</w:t>
      </w:r>
      <w:r w:rsidR="00311AEC">
        <w:rPr>
          <w:rFonts w:ascii="Arial" w:hAnsi="Arial"/>
          <w:sz w:val="22"/>
          <w:lang w:val="en-CA"/>
        </w:rPr>
        <w:t xml:space="preserve">, or </w:t>
      </w:r>
      <w:r w:rsidR="00CD5599">
        <w:rPr>
          <w:rFonts w:ascii="Arial" w:hAnsi="Arial"/>
          <w:sz w:val="22"/>
          <w:lang w:val="en-CA"/>
        </w:rPr>
        <w:t xml:space="preserve">not </w:t>
      </w:r>
      <w:r w:rsidR="007D4D48">
        <w:rPr>
          <w:rFonts w:ascii="Arial" w:hAnsi="Arial"/>
          <w:sz w:val="22"/>
          <w:lang w:val="en-CA"/>
        </w:rPr>
        <w:t xml:space="preserve">regulated </w:t>
      </w:r>
      <w:r w:rsidR="00114B54">
        <w:rPr>
          <w:rFonts w:ascii="Arial" w:hAnsi="Arial"/>
          <w:sz w:val="22"/>
          <w:lang w:val="en-CA"/>
        </w:rPr>
        <w:t xml:space="preserve">under </w:t>
      </w:r>
      <w:r w:rsidR="00114B54" w:rsidRPr="00114B54">
        <w:rPr>
          <w:rFonts w:ascii="Arial" w:hAnsi="Arial"/>
          <w:i/>
          <w:sz w:val="22"/>
          <w:lang w:val="en-CA"/>
        </w:rPr>
        <w:t>The Taxicab Act</w:t>
      </w:r>
      <w:r w:rsidR="00CD5599">
        <w:rPr>
          <w:rFonts w:ascii="Arial" w:hAnsi="Arial"/>
          <w:sz w:val="22"/>
          <w:lang w:val="en-CA"/>
        </w:rPr>
        <w:t xml:space="preserve"> </w:t>
      </w:r>
      <w:r w:rsidR="00570CB2" w:rsidRPr="001D59F0">
        <w:rPr>
          <w:rFonts w:ascii="Arial" w:hAnsi="Arial"/>
          <w:sz w:val="22"/>
          <w:lang w:val="en-CA"/>
        </w:rPr>
        <w:t xml:space="preserve">will </w:t>
      </w:r>
      <w:r w:rsidR="00570CB2" w:rsidRPr="00937A61">
        <w:rPr>
          <w:rFonts w:ascii="Arial" w:hAnsi="Arial" w:cs="Arial"/>
          <w:sz w:val="22"/>
          <w:szCs w:val="22"/>
          <w:lang w:val="en-CA"/>
        </w:rPr>
        <w:t>require a valid</w:t>
      </w:r>
      <w:r w:rsidR="00570CB2" w:rsidRPr="001D59F0">
        <w:rPr>
          <w:rFonts w:ascii="Arial" w:hAnsi="Arial"/>
          <w:sz w:val="22"/>
          <w:lang w:val="en-CA"/>
        </w:rPr>
        <w:t xml:space="preserve"> SFC</w:t>
      </w:r>
      <w:r w:rsidR="00570CB2">
        <w:rPr>
          <w:rFonts w:ascii="Arial" w:hAnsi="Arial"/>
          <w:sz w:val="22"/>
          <w:lang w:val="en-CA"/>
        </w:rPr>
        <w:t xml:space="preserve"> and must meet applicable program requirements</w:t>
      </w:r>
      <w:r w:rsidR="00570CB2" w:rsidRPr="001D59F0">
        <w:rPr>
          <w:rFonts w:ascii="Arial" w:hAnsi="Arial"/>
          <w:sz w:val="22"/>
          <w:lang w:val="en-CA"/>
        </w:rPr>
        <w:t xml:space="preserve">. </w:t>
      </w:r>
      <w:r w:rsidR="00FA624E" w:rsidRPr="001D59F0">
        <w:rPr>
          <w:rFonts w:ascii="Arial" w:hAnsi="Arial"/>
          <w:sz w:val="22"/>
          <w:lang w:val="en-CA"/>
        </w:rPr>
        <w:t xml:space="preserve">This includes school buses, transit buses and other heavy passenger vehicles used to provide a not-for-profit transportation service. </w:t>
      </w:r>
      <w:r w:rsidR="00FA624E" w:rsidRPr="00937A61">
        <w:rPr>
          <w:rFonts w:ascii="Arial" w:hAnsi="Arial" w:cs="Arial"/>
          <w:sz w:val="22"/>
          <w:szCs w:val="22"/>
          <w:lang w:val="en-CA"/>
        </w:rPr>
        <w:t xml:space="preserve">Examples of </w:t>
      </w:r>
      <w:r w:rsidR="00FA624E">
        <w:rPr>
          <w:rFonts w:ascii="Arial" w:hAnsi="Arial" w:cs="Arial"/>
          <w:sz w:val="22"/>
          <w:szCs w:val="22"/>
          <w:lang w:val="en-CA"/>
        </w:rPr>
        <w:t xml:space="preserve">such </w:t>
      </w:r>
      <w:r w:rsidR="00FA624E" w:rsidRPr="00937A61">
        <w:rPr>
          <w:rFonts w:ascii="Arial" w:hAnsi="Arial" w:cs="Arial"/>
          <w:sz w:val="22"/>
          <w:szCs w:val="22"/>
          <w:lang w:val="en-CA"/>
        </w:rPr>
        <w:t xml:space="preserve">vehicles </w:t>
      </w:r>
      <w:r w:rsidR="00FA624E">
        <w:rPr>
          <w:rFonts w:ascii="Arial" w:hAnsi="Arial" w:cs="Arial"/>
          <w:sz w:val="22"/>
          <w:szCs w:val="22"/>
          <w:lang w:val="en-CA"/>
        </w:rPr>
        <w:t xml:space="preserve">might </w:t>
      </w:r>
      <w:r w:rsidR="00FA624E" w:rsidRPr="00937A61">
        <w:rPr>
          <w:rFonts w:ascii="Arial" w:hAnsi="Arial" w:cs="Arial"/>
          <w:sz w:val="22"/>
          <w:szCs w:val="22"/>
          <w:lang w:val="en-CA"/>
        </w:rPr>
        <w:t>include</w:t>
      </w:r>
      <w:r w:rsidR="00FA624E" w:rsidRPr="001D59F0">
        <w:rPr>
          <w:rFonts w:ascii="Arial" w:hAnsi="Arial"/>
          <w:sz w:val="22"/>
          <w:lang w:val="en-CA"/>
        </w:rPr>
        <w:t xml:space="preserve"> a bus operated by summer camp to provide transportation for </w:t>
      </w:r>
      <w:r w:rsidR="00FA624E">
        <w:rPr>
          <w:rFonts w:ascii="Arial" w:hAnsi="Arial" w:cs="Arial"/>
          <w:sz w:val="22"/>
          <w:szCs w:val="22"/>
          <w:lang w:val="en-CA"/>
        </w:rPr>
        <w:t>campers</w:t>
      </w:r>
      <w:r w:rsidR="00FA624E" w:rsidRPr="001D59F0">
        <w:rPr>
          <w:rFonts w:ascii="Arial" w:hAnsi="Arial"/>
          <w:sz w:val="22"/>
          <w:lang w:val="en-CA"/>
        </w:rPr>
        <w:t xml:space="preserve"> or a 15-passenger van used by a church to transport members</w:t>
      </w:r>
      <w:r w:rsidR="00FA624E">
        <w:rPr>
          <w:rFonts w:ascii="Arial" w:hAnsi="Arial"/>
          <w:sz w:val="22"/>
          <w:lang w:val="en-CA"/>
        </w:rPr>
        <w:t xml:space="preserve">. </w:t>
      </w:r>
    </w:p>
    <w:p w:rsidR="00311AEC" w:rsidRDefault="00311AEC" w:rsidP="00FA624E">
      <w:pPr>
        <w:rPr>
          <w:rFonts w:ascii="Arial" w:hAnsi="Arial"/>
          <w:sz w:val="22"/>
          <w:lang w:val="en-CA"/>
        </w:rPr>
      </w:pPr>
    </w:p>
    <w:p w:rsidR="00311AEC" w:rsidRDefault="00311AEC" w:rsidP="007E5A65">
      <w:pPr>
        <w:rPr>
          <w:rFonts w:ascii="Arial" w:hAnsi="Arial"/>
          <w:sz w:val="22"/>
          <w:lang w:val="en-CA"/>
        </w:rPr>
      </w:pPr>
      <w:r>
        <w:rPr>
          <w:rFonts w:ascii="Arial" w:hAnsi="Arial"/>
          <w:sz w:val="22"/>
          <w:lang w:val="en-CA"/>
        </w:rPr>
        <w:t xml:space="preserve">A new vehicle registration class called </w:t>
      </w:r>
      <w:r w:rsidRPr="00361076">
        <w:rPr>
          <w:rFonts w:ascii="Arial" w:hAnsi="Arial"/>
          <w:i/>
          <w:sz w:val="22"/>
          <w:lang w:val="en-CA"/>
        </w:rPr>
        <w:t>regulated passenger vehicle</w:t>
      </w:r>
      <w:r>
        <w:rPr>
          <w:rFonts w:ascii="Arial" w:hAnsi="Arial"/>
          <w:sz w:val="22"/>
          <w:lang w:val="en-CA"/>
        </w:rPr>
        <w:t xml:space="preserve"> (</w:t>
      </w:r>
      <w:r w:rsidRPr="001D59F0">
        <w:rPr>
          <w:rFonts w:ascii="Arial" w:hAnsi="Arial"/>
          <w:sz w:val="22"/>
          <w:lang w:val="en-CA"/>
        </w:rPr>
        <w:t>RPV</w:t>
      </w:r>
      <w:r>
        <w:rPr>
          <w:rFonts w:ascii="Arial" w:hAnsi="Arial"/>
          <w:sz w:val="22"/>
          <w:lang w:val="en-CA"/>
        </w:rPr>
        <w:t xml:space="preserve">) has been created to identify such vehicles. </w:t>
      </w:r>
      <w:r w:rsidR="001D59F0" w:rsidRPr="001D59F0">
        <w:rPr>
          <w:rFonts w:ascii="Arial" w:hAnsi="Arial"/>
          <w:sz w:val="22"/>
          <w:lang w:val="en-CA"/>
        </w:rPr>
        <w:t>Beginning September 1, 2015</w:t>
      </w:r>
      <w:r w:rsidR="007B4259">
        <w:rPr>
          <w:rFonts w:ascii="Arial" w:hAnsi="Arial" w:cs="Arial"/>
          <w:sz w:val="22"/>
          <w:szCs w:val="22"/>
          <w:lang w:val="en-CA"/>
        </w:rPr>
        <w:t>,</w:t>
      </w:r>
      <w:r w:rsidR="001D59F0" w:rsidRPr="001D59F0">
        <w:rPr>
          <w:rFonts w:ascii="Arial" w:hAnsi="Arial"/>
          <w:sz w:val="22"/>
          <w:lang w:val="en-CA"/>
        </w:rPr>
        <w:t xml:space="preserve"> Manitoba Public Insurance (MPI) will requ</w:t>
      </w:r>
      <w:r w:rsidR="000C1A39" w:rsidRPr="00937A61">
        <w:rPr>
          <w:rFonts w:ascii="Arial" w:hAnsi="Arial" w:cs="Arial"/>
          <w:sz w:val="22"/>
          <w:szCs w:val="22"/>
          <w:lang w:val="en-CA"/>
        </w:rPr>
        <w:t>ir</w:t>
      </w:r>
      <w:r w:rsidR="001D59F0" w:rsidRPr="001D59F0">
        <w:rPr>
          <w:rFonts w:ascii="Arial" w:hAnsi="Arial"/>
          <w:sz w:val="22"/>
          <w:lang w:val="en-CA"/>
        </w:rPr>
        <w:t>e all heavy passenger vehicle operators</w:t>
      </w:r>
      <w:r w:rsidR="000C1A39" w:rsidRPr="00937A61">
        <w:rPr>
          <w:rFonts w:ascii="Arial" w:hAnsi="Arial" w:cs="Arial"/>
          <w:sz w:val="22"/>
          <w:szCs w:val="22"/>
          <w:lang w:val="en-CA"/>
        </w:rPr>
        <w:t xml:space="preserve"> renewing </w:t>
      </w:r>
      <w:r w:rsidR="003636A2" w:rsidRPr="00937A61">
        <w:rPr>
          <w:rFonts w:ascii="Arial" w:hAnsi="Arial" w:cs="Arial"/>
          <w:sz w:val="22"/>
          <w:szCs w:val="22"/>
          <w:lang w:val="en-CA"/>
        </w:rPr>
        <w:t>their registration</w:t>
      </w:r>
      <w:r w:rsidR="000C1A39" w:rsidRPr="00937A61">
        <w:rPr>
          <w:rFonts w:ascii="Arial" w:hAnsi="Arial" w:cs="Arial"/>
          <w:sz w:val="22"/>
          <w:szCs w:val="22"/>
          <w:lang w:val="en-CA"/>
        </w:rPr>
        <w:t>s</w:t>
      </w:r>
      <w:r w:rsidR="001D59F0" w:rsidRPr="001D59F0">
        <w:rPr>
          <w:rFonts w:ascii="Arial" w:hAnsi="Arial"/>
          <w:sz w:val="22"/>
          <w:lang w:val="en-CA"/>
        </w:rPr>
        <w:t xml:space="preserve"> to visit an MPI Service Centre or a broker </w:t>
      </w:r>
      <w:r w:rsidR="000C1A39" w:rsidRPr="00937A61">
        <w:rPr>
          <w:rFonts w:ascii="Arial" w:hAnsi="Arial" w:cs="Arial"/>
          <w:sz w:val="22"/>
          <w:szCs w:val="22"/>
          <w:lang w:val="en-CA"/>
        </w:rPr>
        <w:t xml:space="preserve">and </w:t>
      </w:r>
      <w:r w:rsidR="003636A2" w:rsidRPr="00937A61">
        <w:rPr>
          <w:rFonts w:ascii="Arial" w:hAnsi="Arial" w:cs="Arial"/>
          <w:sz w:val="22"/>
          <w:szCs w:val="22"/>
          <w:lang w:val="en-CA"/>
        </w:rPr>
        <w:t>determine</w:t>
      </w:r>
      <w:r w:rsidR="001D59F0" w:rsidRPr="001D59F0">
        <w:rPr>
          <w:rFonts w:ascii="Arial" w:hAnsi="Arial"/>
          <w:sz w:val="22"/>
          <w:lang w:val="en-CA"/>
        </w:rPr>
        <w:t xml:space="preserve"> their vehicle registration and </w:t>
      </w:r>
      <w:r w:rsidR="003636A2" w:rsidRPr="00937A61">
        <w:rPr>
          <w:rFonts w:ascii="Arial" w:hAnsi="Arial" w:cs="Arial"/>
          <w:sz w:val="22"/>
          <w:szCs w:val="22"/>
          <w:lang w:val="en-CA"/>
        </w:rPr>
        <w:t>plat</w:t>
      </w:r>
      <w:r w:rsidR="00937A61" w:rsidRPr="00937A61">
        <w:rPr>
          <w:rFonts w:ascii="Arial" w:hAnsi="Arial" w:cs="Arial"/>
          <w:sz w:val="22"/>
          <w:szCs w:val="22"/>
          <w:lang w:val="en-CA"/>
        </w:rPr>
        <w:t>e</w:t>
      </w:r>
      <w:r w:rsidR="001D59F0" w:rsidRPr="001D59F0">
        <w:rPr>
          <w:rFonts w:ascii="Arial" w:hAnsi="Arial"/>
          <w:sz w:val="22"/>
          <w:lang w:val="en-CA"/>
        </w:rPr>
        <w:t xml:space="preserve"> requirements. </w:t>
      </w:r>
      <w:r w:rsidRPr="00937A61">
        <w:rPr>
          <w:rFonts w:ascii="Arial" w:hAnsi="Arial" w:cs="Arial"/>
          <w:sz w:val="22"/>
          <w:szCs w:val="22"/>
          <w:lang w:val="en-CA"/>
        </w:rPr>
        <w:t xml:space="preserve">Registration </w:t>
      </w:r>
      <w:r w:rsidRPr="001D59F0">
        <w:rPr>
          <w:rFonts w:ascii="Arial" w:hAnsi="Arial"/>
          <w:sz w:val="22"/>
          <w:lang w:val="en-CA"/>
        </w:rPr>
        <w:t xml:space="preserve">fees </w:t>
      </w:r>
      <w:r w:rsidRPr="00937A61">
        <w:rPr>
          <w:rFonts w:ascii="Arial" w:hAnsi="Arial" w:cs="Arial"/>
          <w:sz w:val="22"/>
          <w:szCs w:val="22"/>
          <w:lang w:val="en-CA"/>
        </w:rPr>
        <w:t xml:space="preserve">will not increase </w:t>
      </w:r>
      <w:r w:rsidRPr="001D59F0">
        <w:rPr>
          <w:rFonts w:ascii="Arial" w:hAnsi="Arial"/>
          <w:sz w:val="22"/>
          <w:lang w:val="en-CA"/>
        </w:rPr>
        <w:t xml:space="preserve">for heavy </w:t>
      </w:r>
      <w:r>
        <w:rPr>
          <w:rFonts w:ascii="Arial" w:hAnsi="Arial"/>
          <w:sz w:val="22"/>
          <w:lang w:val="en-CA"/>
        </w:rPr>
        <w:t xml:space="preserve">passenger </w:t>
      </w:r>
      <w:r w:rsidRPr="001D59F0">
        <w:rPr>
          <w:rFonts w:ascii="Arial" w:hAnsi="Arial"/>
          <w:sz w:val="22"/>
          <w:lang w:val="en-CA"/>
        </w:rPr>
        <w:t xml:space="preserve">vehicles </w:t>
      </w:r>
      <w:r w:rsidRPr="00937A61">
        <w:rPr>
          <w:rFonts w:ascii="Arial" w:hAnsi="Arial" w:cs="Arial"/>
          <w:sz w:val="22"/>
          <w:szCs w:val="22"/>
          <w:lang w:val="en-CA"/>
        </w:rPr>
        <w:t xml:space="preserve">transitioning to </w:t>
      </w:r>
      <w:r>
        <w:rPr>
          <w:rFonts w:ascii="Arial" w:hAnsi="Arial" w:cs="Arial"/>
          <w:sz w:val="22"/>
          <w:szCs w:val="22"/>
          <w:lang w:val="en-CA"/>
        </w:rPr>
        <w:t>the</w:t>
      </w:r>
      <w:r>
        <w:rPr>
          <w:rFonts w:ascii="Arial" w:hAnsi="Arial"/>
          <w:sz w:val="22"/>
          <w:lang w:val="en-CA"/>
        </w:rPr>
        <w:t xml:space="preserve"> RPV class</w:t>
      </w:r>
      <w:r w:rsidRPr="00937A61">
        <w:rPr>
          <w:rFonts w:ascii="Arial" w:hAnsi="Arial" w:cs="Arial"/>
          <w:sz w:val="22"/>
          <w:szCs w:val="22"/>
          <w:lang w:val="en-CA"/>
        </w:rPr>
        <w:t>.</w:t>
      </w:r>
    </w:p>
    <w:p w:rsidR="00F945CD" w:rsidRDefault="001D59F0" w:rsidP="007E5A65">
      <w:pPr>
        <w:rPr>
          <w:rFonts w:ascii="Arial" w:hAnsi="Arial"/>
          <w:sz w:val="22"/>
          <w:lang w:val="en-CA"/>
        </w:rPr>
      </w:pPr>
      <w:r w:rsidRPr="001D59F0">
        <w:rPr>
          <w:rFonts w:ascii="Arial" w:hAnsi="Arial"/>
          <w:sz w:val="22"/>
          <w:lang w:val="en-CA"/>
        </w:rPr>
        <w:t xml:space="preserve">Operators </w:t>
      </w:r>
      <w:r w:rsidR="000C1A39" w:rsidRPr="00937A61">
        <w:rPr>
          <w:rFonts w:ascii="Arial" w:hAnsi="Arial" w:cs="Arial"/>
          <w:sz w:val="22"/>
          <w:szCs w:val="22"/>
          <w:lang w:val="en-CA"/>
        </w:rPr>
        <w:t xml:space="preserve">of </w:t>
      </w:r>
      <w:r w:rsidR="00236027" w:rsidRPr="00937A61">
        <w:rPr>
          <w:rFonts w:ascii="Arial" w:hAnsi="Arial" w:cs="Arial"/>
          <w:sz w:val="22"/>
          <w:szCs w:val="22"/>
          <w:lang w:val="en-CA"/>
        </w:rPr>
        <w:t>vehicles</w:t>
      </w:r>
      <w:r w:rsidRPr="001D59F0">
        <w:rPr>
          <w:rFonts w:ascii="Arial" w:hAnsi="Arial"/>
          <w:sz w:val="22"/>
          <w:lang w:val="en-CA"/>
        </w:rPr>
        <w:t xml:space="preserve"> that require registration as RPV, will have 30 days after their vehicle registration ren</w:t>
      </w:r>
      <w:r w:rsidR="00F945CD">
        <w:rPr>
          <w:rFonts w:ascii="Arial" w:hAnsi="Arial"/>
          <w:sz w:val="22"/>
          <w:lang w:val="en-CA"/>
        </w:rPr>
        <w:t xml:space="preserve">ewal or reassessment to obtain a SFC </w:t>
      </w:r>
      <w:r w:rsidR="00F945CD">
        <w:rPr>
          <w:rFonts w:ascii="Arial" w:hAnsi="Arial" w:cs="Arial"/>
          <w:sz w:val="22"/>
          <w:szCs w:val="22"/>
          <w:lang w:val="en-CA"/>
        </w:rPr>
        <w:t>at no</w:t>
      </w:r>
      <w:r w:rsidR="00F945CD" w:rsidRPr="001D59F0">
        <w:rPr>
          <w:rFonts w:ascii="Arial" w:hAnsi="Arial"/>
          <w:sz w:val="22"/>
          <w:lang w:val="en-CA"/>
        </w:rPr>
        <w:t xml:space="preserve"> charge from </w:t>
      </w:r>
      <w:r w:rsidR="00F945CD">
        <w:rPr>
          <w:rFonts w:ascii="Arial" w:hAnsi="Arial" w:cs="Arial"/>
          <w:sz w:val="22"/>
          <w:szCs w:val="22"/>
          <w:lang w:val="en-CA"/>
        </w:rPr>
        <w:t xml:space="preserve">the </w:t>
      </w:r>
      <w:r w:rsidR="00F945CD" w:rsidRPr="00937A61">
        <w:rPr>
          <w:rFonts w:ascii="Arial" w:hAnsi="Arial" w:cs="Arial"/>
          <w:sz w:val="22"/>
          <w:szCs w:val="22"/>
          <w:lang w:val="en-CA"/>
        </w:rPr>
        <w:t>MIT</w:t>
      </w:r>
      <w:r w:rsidR="00F945CD" w:rsidRPr="001D59F0">
        <w:rPr>
          <w:rFonts w:ascii="Arial" w:hAnsi="Arial"/>
          <w:sz w:val="22"/>
          <w:lang w:val="en-CA"/>
        </w:rPr>
        <w:t xml:space="preserve"> Motor Carrier Division</w:t>
      </w:r>
      <w:r w:rsidR="00F945CD">
        <w:rPr>
          <w:rFonts w:ascii="Arial" w:hAnsi="Arial"/>
          <w:sz w:val="22"/>
          <w:lang w:val="en-CA"/>
        </w:rPr>
        <w:t xml:space="preserve"> and to meet </w:t>
      </w:r>
      <w:r w:rsidR="00ED56F1">
        <w:rPr>
          <w:rFonts w:ascii="Arial" w:hAnsi="Arial"/>
          <w:sz w:val="22"/>
          <w:lang w:val="en-CA"/>
        </w:rPr>
        <w:t xml:space="preserve">specific requirements. </w:t>
      </w:r>
    </w:p>
    <w:p w:rsidR="002904E8" w:rsidRDefault="002904E8" w:rsidP="00706AE0">
      <w:pPr>
        <w:rPr>
          <w:rFonts w:ascii="Arial" w:hAnsi="Arial"/>
          <w:sz w:val="22"/>
          <w:lang w:val="en-CA"/>
        </w:rPr>
      </w:pPr>
    </w:p>
    <w:p w:rsidR="00706AE0" w:rsidRPr="00937A61" w:rsidRDefault="002904E8" w:rsidP="00706AE0">
      <w:pPr>
        <w:rPr>
          <w:rFonts w:ascii="Arial" w:hAnsi="Arial"/>
          <w:sz w:val="22"/>
          <w:lang w:val="en-CA"/>
        </w:rPr>
      </w:pPr>
      <w:r>
        <w:rPr>
          <w:rFonts w:ascii="Arial" w:hAnsi="Arial"/>
          <w:sz w:val="22"/>
          <w:lang w:val="en-CA"/>
        </w:rPr>
        <w:t>F</w:t>
      </w:r>
      <w:r w:rsidR="001D59F0" w:rsidRPr="001D59F0">
        <w:rPr>
          <w:rFonts w:ascii="Arial" w:hAnsi="Arial"/>
          <w:sz w:val="22"/>
          <w:lang w:val="en-CA"/>
        </w:rPr>
        <w:t xml:space="preserve">or further details </w:t>
      </w:r>
      <w:r w:rsidR="002D36D1">
        <w:rPr>
          <w:rFonts w:ascii="Arial" w:hAnsi="Arial" w:cs="Arial"/>
          <w:sz w:val="22"/>
          <w:szCs w:val="22"/>
          <w:lang w:val="en-CA"/>
        </w:rPr>
        <w:t>about</w:t>
      </w:r>
      <w:r w:rsidR="001D59F0" w:rsidRPr="001D59F0">
        <w:rPr>
          <w:rFonts w:ascii="Arial" w:hAnsi="Arial"/>
          <w:sz w:val="22"/>
          <w:lang w:val="en-CA"/>
        </w:rPr>
        <w:t xml:space="preserve"> </w:t>
      </w:r>
      <w:r w:rsidR="00476614">
        <w:rPr>
          <w:rFonts w:ascii="Arial" w:hAnsi="Arial"/>
          <w:sz w:val="22"/>
          <w:lang w:val="en-CA"/>
        </w:rPr>
        <w:t xml:space="preserve">the </w:t>
      </w:r>
      <w:r w:rsidR="001D59F0" w:rsidRPr="001D59F0">
        <w:rPr>
          <w:rFonts w:ascii="Arial" w:hAnsi="Arial"/>
          <w:sz w:val="22"/>
          <w:lang w:val="en-CA"/>
        </w:rPr>
        <w:t xml:space="preserve">SFC </w:t>
      </w:r>
      <w:r w:rsidR="002D36D1">
        <w:rPr>
          <w:rFonts w:ascii="Arial" w:hAnsi="Arial" w:cs="Arial"/>
          <w:sz w:val="22"/>
          <w:szCs w:val="22"/>
          <w:lang w:val="en-CA"/>
        </w:rPr>
        <w:t>p</w:t>
      </w:r>
      <w:r w:rsidR="001D59F0" w:rsidRPr="001D59F0">
        <w:rPr>
          <w:rFonts w:ascii="Arial" w:hAnsi="Arial"/>
          <w:sz w:val="22"/>
          <w:lang w:val="en-CA"/>
        </w:rPr>
        <w:t>rogram</w:t>
      </w:r>
      <w:r w:rsidR="00CD5599">
        <w:rPr>
          <w:rFonts w:ascii="Arial" w:hAnsi="Arial"/>
          <w:sz w:val="22"/>
          <w:lang w:val="en-CA"/>
        </w:rPr>
        <w:t xml:space="preserve"> and the requirements for heavy passenger vehicles</w:t>
      </w:r>
      <w:r w:rsidR="001D59F0" w:rsidRPr="001D59F0">
        <w:rPr>
          <w:rFonts w:ascii="Arial" w:hAnsi="Arial"/>
          <w:sz w:val="22"/>
          <w:lang w:val="en-CA"/>
        </w:rPr>
        <w:t xml:space="preserve">, </w:t>
      </w:r>
      <w:hyperlink w:history="1"/>
      <w:r w:rsidR="001D59F0" w:rsidRPr="001D59F0">
        <w:rPr>
          <w:rFonts w:ascii="Arial" w:hAnsi="Arial"/>
          <w:sz w:val="22"/>
          <w:lang w:val="en-CA"/>
        </w:rPr>
        <w:t>call 204-945-7571</w:t>
      </w:r>
      <w:r w:rsidR="002D36D1">
        <w:rPr>
          <w:rFonts w:ascii="Arial" w:hAnsi="Arial" w:cs="Arial"/>
          <w:sz w:val="22"/>
          <w:szCs w:val="22"/>
          <w:lang w:val="en-CA"/>
        </w:rPr>
        <w:t>;</w:t>
      </w:r>
      <w:r w:rsidR="001D59F0" w:rsidRPr="001D59F0">
        <w:rPr>
          <w:rFonts w:ascii="Arial" w:hAnsi="Arial"/>
          <w:sz w:val="22"/>
          <w:lang w:val="en-CA"/>
        </w:rPr>
        <w:t xml:space="preserve"> toll free </w:t>
      </w:r>
      <w:r w:rsidR="001D59F0" w:rsidRPr="001D59F0">
        <w:rPr>
          <w:rFonts w:ascii="Arial" w:hAnsi="Arial"/>
          <w:color w:val="000000"/>
          <w:sz w:val="22"/>
          <w:lang w:val="en-CA"/>
        </w:rPr>
        <w:t>1-877-340-9068</w:t>
      </w:r>
      <w:r w:rsidR="002D36D1">
        <w:rPr>
          <w:rFonts w:ascii="Arial" w:hAnsi="Arial" w:cs="Arial"/>
          <w:color w:val="000000"/>
          <w:sz w:val="22"/>
          <w:szCs w:val="22"/>
          <w:lang w:val="en-CA"/>
        </w:rPr>
        <w:t xml:space="preserve"> or visit</w:t>
      </w:r>
      <w:r w:rsidR="00706AE0" w:rsidRPr="00937A61">
        <w:rPr>
          <w:rFonts w:ascii="Arial" w:hAnsi="Arial" w:cs="Arial"/>
          <w:sz w:val="22"/>
          <w:szCs w:val="22"/>
          <w:lang w:val="en-CA"/>
        </w:rPr>
        <w:t xml:space="preserve"> </w:t>
      </w:r>
      <w:hyperlink r:id="rId10" w:history="1">
        <w:r w:rsidR="002D36D1" w:rsidRPr="00937A61">
          <w:rPr>
            <w:rStyle w:val="Hyperlink"/>
            <w:rFonts w:ascii="Arial" w:hAnsi="Arial" w:cs="Arial"/>
            <w:sz w:val="22"/>
            <w:szCs w:val="22"/>
            <w:lang w:val="en-CA"/>
          </w:rPr>
          <w:t>http://www.gov.mb.ca/mit/mcd/mcs/hvsi/index.html</w:t>
        </w:r>
      </w:hyperlink>
      <w:r w:rsidR="002D36D1">
        <w:rPr>
          <w:lang w:val="en-CA"/>
        </w:rPr>
        <w:t>.</w:t>
      </w:r>
    </w:p>
    <w:p w:rsidR="007E21F9" w:rsidRDefault="007E21F9" w:rsidP="007E5A65">
      <w:pPr>
        <w:rPr>
          <w:rFonts w:ascii="Arial" w:hAnsi="Arial"/>
          <w:sz w:val="22"/>
          <w:lang w:val="en-CA"/>
        </w:rPr>
      </w:pPr>
    </w:p>
    <w:p w:rsidR="006756A0" w:rsidRPr="00937A61" w:rsidRDefault="006756A0" w:rsidP="007E5A65">
      <w:pPr>
        <w:rPr>
          <w:rFonts w:ascii="Arial" w:hAnsi="Arial"/>
          <w:sz w:val="22"/>
          <w:lang w:val="en-CA"/>
        </w:rPr>
      </w:pPr>
      <w:r>
        <w:rPr>
          <w:rFonts w:ascii="Arial" w:hAnsi="Arial"/>
          <w:sz w:val="22"/>
          <w:lang w:val="en-CA"/>
        </w:rPr>
        <w:t xml:space="preserve">For clarity, vehicles designed to seat 10 or less are not included in the SFC program and are not impacted by the legislative changes noted above. There will be no changes for light passenger vehicles. </w:t>
      </w:r>
    </w:p>
    <w:p w:rsidR="008A354A" w:rsidRPr="00FC3041" w:rsidRDefault="008A354A" w:rsidP="00FC3041">
      <w:pPr>
        <w:tabs>
          <w:tab w:val="left" w:pos="5040"/>
        </w:tabs>
        <w:rPr>
          <w:rFonts w:ascii="Arial" w:hAnsi="Arial" w:cs="Arial"/>
          <w:sz w:val="22"/>
          <w:szCs w:val="22"/>
        </w:rPr>
      </w:pPr>
    </w:p>
    <w:p w:rsidR="000A6ED3" w:rsidRPr="00FC3041" w:rsidRDefault="001D59F0" w:rsidP="00FC3041">
      <w:pPr>
        <w:tabs>
          <w:tab w:val="left" w:pos="5040"/>
        </w:tabs>
        <w:rPr>
          <w:rFonts w:ascii="Arial" w:hAnsi="Arial"/>
          <w:b/>
          <w:sz w:val="22"/>
          <w:lang w:val="en-CA"/>
        </w:rPr>
      </w:pPr>
      <w:r w:rsidRPr="001D59F0">
        <w:rPr>
          <w:rFonts w:ascii="Arial" w:hAnsi="Arial"/>
          <w:sz w:val="22"/>
          <w:lang w:val="en-CA"/>
        </w:rPr>
        <w:tab/>
      </w:r>
    </w:p>
    <w:sectPr w:rsidR="000A6ED3" w:rsidRPr="00FC3041" w:rsidSect="001423A3">
      <w:type w:val="continuous"/>
      <w:pgSz w:w="12240" w:h="15840"/>
      <w:pgMar w:top="862" w:right="1440" w:bottom="244" w:left="144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F8F" w:rsidRDefault="00257F8F">
      <w:r>
        <w:separator/>
      </w:r>
    </w:p>
  </w:endnote>
  <w:endnote w:type="continuationSeparator" w:id="0">
    <w:p w:rsidR="00257F8F" w:rsidRDefault="0025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55 Helvetica Roman">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F8F" w:rsidRDefault="00257F8F">
      <w:r>
        <w:separator/>
      </w:r>
    </w:p>
  </w:footnote>
  <w:footnote w:type="continuationSeparator" w:id="0">
    <w:p w:rsidR="00257F8F" w:rsidRDefault="00257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8F" w:rsidRDefault="00257F8F">
    <w:pPr>
      <w:pStyle w:val="Header"/>
    </w:pPr>
    <w:r>
      <w:rPr>
        <w:noProof/>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233680</wp:posOffset>
          </wp:positionV>
          <wp:extent cx="2444750" cy="673100"/>
          <wp:effectExtent l="19050" t="0" r="0" b="0"/>
          <wp:wrapThrough wrapText="bothSides">
            <wp:wrapPolygon edited="0">
              <wp:start x="-168" y="0"/>
              <wp:lineTo x="-168" y="20785"/>
              <wp:lineTo x="21544" y="20785"/>
              <wp:lineTo x="21544" y="0"/>
              <wp:lineTo x="-168" y="0"/>
            </wp:wrapPolygon>
          </wp:wrapThrough>
          <wp:docPr id="1" name="Picture 1" descr="MB I&amp;T_EN_c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 I&amp;T_EN_clr_rgb"/>
                  <pic:cNvPicPr>
                    <a:picLocks noChangeAspect="1" noChangeArrowheads="1"/>
                  </pic:cNvPicPr>
                </pic:nvPicPr>
                <pic:blipFill>
                  <a:blip r:embed="rId1"/>
                  <a:srcRect/>
                  <a:stretch>
                    <a:fillRect/>
                  </a:stretch>
                </pic:blipFill>
                <pic:spPr bwMode="auto">
                  <a:xfrm>
                    <a:off x="0" y="0"/>
                    <a:ext cx="2444750" cy="673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98D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3474D2"/>
    <w:multiLevelType w:val="hybridMultilevel"/>
    <w:tmpl w:val="DE2E3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5A0562"/>
    <w:multiLevelType w:val="hybridMultilevel"/>
    <w:tmpl w:val="86B415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34F58"/>
    <w:rsid w:val="0000778E"/>
    <w:rsid w:val="00007C03"/>
    <w:rsid w:val="00030E66"/>
    <w:rsid w:val="00042BEE"/>
    <w:rsid w:val="0005619E"/>
    <w:rsid w:val="00066DBA"/>
    <w:rsid w:val="00067F53"/>
    <w:rsid w:val="0007012C"/>
    <w:rsid w:val="00076C0B"/>
    <w:rsid w:val="00083E91"/>
    <w:rsid w:val="0009729D"/>
    <w:rsid w:val="000A150C"/>
    <w:rsid w:val="000A3318"/>
    <w:rsid w:val="000A414B"/>
    <w:rsid w:val="000A4CBA"/>
    <w:rsid w:val="000A6ED3"/>
    <w:rsid w:val="000C1178"/>
    <w:rsid w:val="000C1A39"/>
    <w:rsid w:val="000C738A"/>
    <w:rsid w:val="000C7C14"/>
    <w:rsid w:val="000D2A2B"/>
    <w:rsid w:val="000D7843"/>
    <w:rsid w:val="000E378D"/>
    <w:rsid w:val="000F2E34"/>
    <w:rsid w:val="000F4748"/>
    <w:rsid w:val="00105E45"/>
    <w:rsid w:val="00114B54"/>
    <w:rsid w:val="00117026"/>
    <w:rsid w:val="00130943"/>
    <w:rsid w:val="0013117D"/>
    <w:rsid w:val="00135016"/>
    <w:rsid w:val="001353C8"/>
    <w:rsid w:val="001423A3"/>
    <w:rsid w:val="00143194"/>
    <w:rsid w:val="00144FAA"/>
    <w:rsid w:val="001508B7"/>
    <w:rsid w:val="00156702"/>
    <w:rsid w:val="001865BD"/>
    <w:rsid w:val="00190A49"/>
    <w:rsid w:val="00196F10"/>
    <w:rsid w:val="001A2A05"/>
    <w:rsid w:val="001A4D1B"/>
    <w:rsid w:val="001B250C"/>
    <w:rsid w:val="001B7018"/>
    <w:rsid w:val="001D2397"/>
    <w:rsid w:val="001D4195"/>
    <w:rsid w:val="001D59F0"/>
    <w:rsid w:val="001E2E43"/>
    <w:rsid w:val="001F4B38"/>
    <w:rsid w:val="00200148"/>
    <w:rsid w:val="002050EB"/>
    <w:rsid w:val="0021078A"/>
    <w:rsid w:val="00220298"/>
    <w:rsid w:val="0023219F"/>
    <w:rsid w:val="00232CF7"/>
    <w:rsid w:val="00236027"/>
    <w:rsid w:val="002511BF"/>
    <w:rsid w:val="002528BB"/>
    <w:rsid w:val="002566CB"/>
    <w:rsid w:val="00257F8F"/>
    <w:rsid w:val="002614B9"/>
    <w:rsid w:val="00271804"/>
    <w:rsid w:val="0028023A"/>
    <w:rsid w:val="00283901"/>
    <w:rsid w:val="002904E8"/>
    <w:rsid w:val="002956B8"/>
    <w:rsid w:val="002A7AD1"/>
    <w:rsid w:val="002A7C49"/>
    <w:rsid w:val="002C0416"/>
    <w:rsid w:val="002C4015"/>
    <w:rsid w:val="002C4F48"/>
    <w:rsid w:val="002D0AC0"/>
    <w:rsid w:val="002D36D1"/>
    <w:rsid w:val="002D4322"/>
    <w:rsid w:val="002D6B1F"/>
    <w:rsid w:val="002F7354"/>
    <w:rsid w:val="00304F4E"/>
    <w:rsid w:val="00311AEC"/>
    <w:rsid w:val="0031234F"/>
    <w:rsid w:val="00323310"/>
    <w:rsid w:val="00326309"/>
    <w:rsid w:val="00334CEB"/>
    <w:rsid w:val="003425C1"/>
    <w:rsid w:val="00356624"/>
    <w:rsid w:val="00360816"/>
    <w:rsid w:val="00361076"/>
    <w:rsid w:val="003635F8"/>
    <w:rsid w:val="003636A2"/>
    <w:rsid w:val="00366DD4"/>
    <w:rsid w:val="00370FC5"/>
    <w:rsid w:val="0039470F"/>
    <w:rsid w:val="003A0B4E"/>
    <w:rsid w:val="003A1183"/>
    <w:rsid w:val="003A72AF"/>
    <w:rsid w:val="003B38ED"/>
    <w:rsid w:val="003B5D86"/>
    <w:rsid w:val="003C6308"/>
    <w:rsid w:val="003C69D6"/>
    <w:rsid w:val="003D0CE1"/>
    <w:rsid w:val="003D7038"/>
    <w:rsid w:val="003D7D3C"/>
    <w:rsid w:val="003E190C"/>
    <w:rsid w:val="003E1C88"/>
    <w:rsid w:val="003E6E7F"/>
    <w:rsid w:val="003E7F7F"/>
    <w:rsid w:val="003F0791"/>
    <w:rsid w:val="00422E3E"/>
    <w:rsid w:val="00423AEE"/>
    <w:rsid w:val="004341EE"/>
    <w:rsid w:val="00437673"/>
    <w:rsid w:val="00440197"/>
    <w:rsid w:val="00453AC5"/>
    <w:rsid w:val="0045688A"/>
    <w:rsid w:val="004604F8"/>
    <w:rsid w:val="00462846"/>
    <w:rsid w:val="00476614"/>
    <w:rsid w:val="00477801"/>
    <w:rsid w:val="00490E4F"/>
    <w:rsid w:val="004A0146"/>
    <w:rsid w:val="004A51D2"/>
    <w:rsid w:val="004A5348"/>
    <w:rsid w:val="004B555A"/>
    <w:rsid w:val="004B68B2"/>
    <w:rsid w:val="004C34CC"/>
    <w:rsid w:val="004D316F"/>
    <w:rsid w:val="005147B9"/>
    <w:rsid w:val="005224C2"/>
    <w:rsid w:val="00524BBB"/>
    <w:rsid w:val="0053772F"/>
    <w:rsid w:val="005471F1"/>
    <w:rsid w:val="00552BE4"/>
    <w:rsid w:val="00562944"/>
    <w:rsid w:val="00565B74"/>
    <w:rsid w:val="00570CB2"/>
    <w:rsid w:val="00583741"/>
    <w:rsid w:val="00584989"/>
    <w:rsid w:val="005C3643"/>
    <w:rsid w:val="005E66C0"/>
    <w:rsid w:val="005F7A5F"/>
    <w:rsid w:val="00603E4D"/>
    <w:rsid w:val="00616DB6"/>
    <w:rsid w:val="0062245A"/>
    <w:rsid w:val="006260C9"/>
    <w:rsid w:val="00627ADC"/>
    <w:rsid w:val="00637708"/>
    <w:rsid w:val="00654378"/>
    <w:rsid w:val="00657CA5"/>
    <w:rsid w:val="0066215B"/>
    <w:rsid w:val="006632C7"/>
    <w:rsid w:val="006747DA"/>
    <w:rsid w:val="006756A0"/>
    <w:rsid w:val="0067797B"/>
    <w:rsid w:val="00684651"/>
    <w:rsid w:val="00684E83"/>
    <w:rsid w:val="00687EED"/>
    <w:rsid w:val="006A00DA"/>
    <w:rsid w:val="006A4D80"/>
    <w:rsid w:val="006A6052"/>
    <w:rsid w:val="006A78B1"/>
    <w:rsid w:val="006B4E6E"/>
    <w:rsid w:val="006B5543"/>
    <w:rsid w:val="006C3790"/>
    <w:rsid w:val="006D07D5"/>
    <w:rsid w:val="006D43FA"/>
    <w:rsid w:val="006D51EF"/>
    <w:rsid w:val="006E5DB9"/>
    <w:rsid w:val="006F1192"/>
    <w:rsid w:val="006F3C88"/>
    <w:rsid w:val="00706AE0"/>
    <w:rsid w:val="007111D9"/>
    <w:rsid w:val="00712344"/>
    <w:rsid w:val="00712619"/>
    <w:rsid w:val="007365D5"/>
    <w:rsid w:val="00740BA1"/>
    <w:rsid w:val="00740DF2"/>
    <w:rsid w:val="00755774"/>
    <w:rsid w:val="007714D9"/>
    <w:rsid w:val="00781A25"/>
    <w:rsid w:val="00782256"/>
    <w:rsid w:val="00785E5D"/>
    <w:rsid w:val="00795A8C"/>
    <w:rsid w:val="007979C7"/>
    <w:rsid w:val="007A6DC7"/>
    <w:rsid w:val="007B3423"/>
    <w:rsid w:val="007B4259"/>
    <w:rsid w:val="007B5132"/>
    <w:rsid w:val="007C5489"/>
    <w:rsid w:val="007D2C3F"/>
    <w:rsid w:val="007D4D48"/>
    <w:rsid w:val="007E0770"/>
    <w:rsid w:val="007E21F9"/>
    <w:rsid w:val="007E3B56"/>
    <w:rsid w:val="007E5A65"/>
    <w:rsid w:val="007F038B"/>
    <w:rsid w:val="008042AF"/>
    <w:rsid w:val="00806125"/>
    <w:rsid w:val="00807188"/>
    <w:rsid w:val="008114BC"/>
    <w:rsid w:val="00814726"/>
    <w:rsid w:val="008165D5"/>
    <w:rsid w:val="008419EB"/>
    <w:rsid w:val="00843065"/>
    <w:rsid w:val="00853407"/>
    <w:rsid w:val="00856395"/>
    <w:rsid w:val="00865D94"/>
    <w:rsid w:val="0086792B"/>
    <w:rsid w:val="008754EB"/>
    <w:rsid w:val="00876DAB"/>
    <w:rsid w:val="00886CC0"/>
    <w:rsid w:val="008A354A"/>
    <w:rsid w:val="008B2CE4"/>
    <w:rsid w:val="008B7D08"/>
    <w:rsid w:val="008C5B9C"/>
    <w:rsid w:val="008C7BC9"/>
    <w:rsid w:val="008D2990"/>
    <w:rsid w:val="008D48DD"/>
    <w:rsid w:val="0091233D"/>
    <w:rsid w:val="0092096C"/>
    <w:rsid w:val="0092179E"/>
    <w:rsid w:val="00934609"/>
    <w:rsid w:val="00937A61"/>
    <w:rsid w:val="009402EA"/>
    <w:rsid w:val="00941956"/>
    <w:rsid w:val="0096217D"/>
    <w:rsid w:val="00962CE4"/>
    <w:rsid w:val="00971239"/>
    <w:rsid w:val="009750A6"/>
    <w:rsid w:val="009769FA"/>
    <w:rsid w:val="00977CC4"/>
    <w:rsid w:val="0098390D"/>
    <w:rsid w:val="009847FA"/>
    <w:rsid w:val="00984CF1"/>
    <w:rsid w:val="00996D19"/>
    <w:rsid w:val="009A107C"/>
    <w:rsid w:val="009C51C4"/>
    <w:rsid w:val="009F42E9"/>
    <w:rsid w:val="00A047A3"/>
    <w:rsid w:val="00A07AAB"/>
    <w:rsid w:val="00A14686"/>
    <w:rsid w:val="00A2186C"/>
    <w:rsid w:val="00A34F58"/>
    <w:rsid w:val="00A52824"/>
    <w:rsid w:val="00A55E1E"/>
    <w:rsid w:val="00A575EB"/>
    <w:rsid w:val="00A728AA"/>
    <w:rsid w:val="00A77EF3"/>
    <w:rsid w:val="00A82F91"/>
    <w:rsid w:val="00A970FA"/>
    <w:rsid w:val="00AA2323"/>
    <w:rsid w:val="00AA5A09"/>
    <w:rsid w:val="00AC1AC5"/>
    <w:rsid w:val="00AC4CB5"/>
    <w:rsid w:val="00AC506B"/>
    <w:rsid w:val="00AC7166"/>
    <w:rsid w:val="00AD0D4B"/>
    <w:rsid w:val="00AD1457"/>
    <w:rsid w:val="00AD7100"/>
    <w:rsid w:val="00AF07D6"/>
    <w:rsid w:val="00B03194"/>
    <w:rsid w:val="00B10796"/>
    <w:rsid w:val="00B13109"/>
    <w:rsid w:val="00B15999"/>
    <w:rsid w:val="00B231E5"/>
    <w:rsid w:val="00B37E52"/>
    <w:rsid w:val="00B4262B"/>
    <w:rsid w:val="00B5519D"/>
    <w:rsid w:val="00B6136C"/>
    <w:rsid w:val="00B63AB7"/>
    <w:rsid w:val="00B64989"/>
    <w:rsid w:val="00B657C3"/>
    <w:rsid w:val="00B84112"/>
    <w:rsid w:val="00B87940"/>
    <w:rsid w:val="00B95BA0"/>
    <w:rsid w:val="00B976C2"/>
    <w:rsid w:val="00BA26CE"/>
    <w:rsid w:val="00BA4206"/>
    <w:rsid w:val="00BA7170"/>
    <w:rsid w:val="00BB7C96"/>
    <w:rsid w:val="00BC17DE"/>
    <w:rsid w:val="00BC6084"/>
    <w:rsid w:val="00BC7B51"/>
    <w:rsid w:val="00BD0A8B"/>
    <w:rsid w:val="00BD0F4C"/>
    <w:rsid w:val="00BD1347"/>
    <w:rsid w:val="00BD3435"/>
    <w:rsid w:val="00C01756"/>
    <w:rsid w:val="00C038CF"/>
    <w:rsid w:val="00C30608"/>
    <w:rsid w:val="00C3725B"/>
    <w:rsid w:val="00C534ED"/>
    <w:rsid w:val="00C663AE"/>
    <w:rsid w:val="00C6706D"/>
    <w:rsid w:val="00C74454"/>
    <w:rsid w:val="00C7568B"/>
    <w:rsid w:val="00C91506"/>
    <w:rsid w:val="00C91527"/>
    <w:rsid w:val="00CB70C4"/>
    <w:rsid w:val="00CC0FA6"/>
    <w:rsid w:val="00CD5599"/>
    <w:rsid w:val="00CE28BE"/>
    <w:rsid w:val="00CF04E2"/>
    <w:rsid w:val="00CF05DD"/>
    <w:rsid w:val="00D01875"/>
    <w:rsid w:val="00D02E5C"/>
    <w:rsid w:val="00D03C0F"/>
    <w:rsid w:val="00D20BE5"/>
    <w:rsid w:val="00D24134"/>
    <w:rsid w:val="00D26C03"/>
    <w:rsid w:val="00D35E51"/>
    <w:rsid w:val="00D36054"/>
    <w:rsid w:val="00D554AF"/>
    <w:rsid w:val="00D57513"/>
    <w:rsid w:val="00D82C56"/>
    <w:rsid w:val="00D93571"/>
    <w:rsid w:val="00D95A6E"/>
    <w:rsid w:val="00D97482"/>
    <w:rsid w:val="00DA432B"/>
    <w:rsid w:val="00DB047E"/>
    <w:rsid w:val="00DB38D3"/>
    <w:rsid w:val="00DB56C7"/>
    <w:rsid w:val="00DC1AB5"/>
    <w:rsid w:val="00DC336D"/>
    <w:rsid w:val="00DD7E6E"/>
    <w:rsid w:val="00DF2D57"/>
    <w:rsid w:val="00DF3709"/>
    <w:rsid w:val="00DF7D78"/>
    <w:rsid w:val="00E173E6"/>
    <w:rsid w:val="00E379EA"/>
    <w:rsid w:val="00E41D7C"/>
    <w:rsid w:val="00E53C72"/>
    <w:rsid w:val="00E63DD8"/>
    <w:rsid w:val="00E815E6"/>
    <w:rsid w:val="00E8251B"/>
    <w:rsid w:val="00E962B2"/>
    <w:rsid w:val="00EA106C"/>
    <w:rsid w:val="00EA500B"/>
    <w:rsid w:val="00EA6E9F"/>
    <w:rsid w:val="00EA7778"/>
    <w:rsid w:val="00EB1D4F"/>
    <w:rsid w:val="00EC169D"/>
    <w:rsid w:val="00ED1ED4"/>
    <w:rsid w:val="00ED5481"/>
    <w:rsid w:val="00ED549F"/>
    <w:rsid w:val="00ED56F1"/>
    <w:rsid w:val="00EE4010"/>
    <w:rsid w:val="00F056AB"/>
    <w:rsid w:val="00F064F9"/>
    <w:rsid w:val="00F16C1C"/>
    <w:rsid w:val="00F16D59"/>
    <w:rsid w:val="00F1760A"/>
    <w:rsid w:val="00F31EE2"/>
    <w:rsid w:val="00F4102B"/>
    <w:rsid w:val="00F448E2"/>
    <w:rsid w:val="00F504D3"/>
    <w:rsid w:val="00F72FFD"/>
    <w:rsid w:val="00F922B9"/>
    <w:rsid w:val="00F93CCA"/>
    <w:rsid w:val="00F945CD"/>
    <w:rsid w:val="00F94A93"/>
    <w:rsid w:val="00F95CEC"/>
    <w:rsid w:val="00FA624E"/>
    <w:rsid w:val="00FA7B68"/>
    <w:rsid w:val="00FB0397"/>
    <w:rsid w:val="00FC1B44"/>
    <w:rsid w:val="00FC1E54"/>
    <w:rsid w:val="00FC3041"/>
    <w:rsid w:val="00FC686B"/>
    <w:rsid w:val="00FD472A"/>
    <w:rsid w:val="00FD5726"/>
    <w:rsid w:val="00FE7E83"/>
    <w:rsid w:val="00FF3635"/>
    <w:rsid w:val="00FF7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trokecolor="none"/>
    </o:shapedefaults>
    <o:shapelayout v:ext="edit">
      <o:idmap v:ext="edit" data="1"/>
    </o:shapelayout>
  </w:shapeDefaults>
  <w:decimalSymbol w:val="."/>
  <w:listSeparator w:val=","/>
  <w15:docId w15:val="{C1ED8091-CC43-4E4E-978F-29483389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48"/>
    <w:rPr>
      <w:sz w:val="24"/>
    </w:rPr>
  </w:style>
  <w:style w:type="paragraph" w:styleId="Heading2">
    <w:name w:val="heading 2"/>
    <w:basedOn w:val="Normal"/>
    <w:next w:val="Normal"/>
    <w:qFormat/>
    <w:rsid w:val="002C4F48"/>
    <w:pPr>
      <w:keepNext/>
      <w:spacing w:after="20"/>
      <w:outlineLvl w:val="1"/>
    </w:pPr>
    <w:rPr>
      <w:rFonts w:ascii="55 Helvetica Roman" w:hAnsi="55 Helvetica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4F48"/>
    <w:rPr>
      <w:color w:val="0000FF"/>
      <w:u w:val="single"/>
    </w:rPr>
  </w:style>
  <w:style w:type="paragraph" w:styleId="Header">
    <w:name w:val="header"/>
    <w:basedOn w:val="Normal"/>
    <w:link w:val="HeaderChar"/>
    <w:uiPriority w:val="99"/>
    <w:rsid w:val="002C4F48"/>
    <w:pPr>
      <w:tabs>
        <w:tab w:val="center" w:pos="4320"/>
        <w:tab w:val="right" w:pos="8640"/>
      </w:tabs>
    </w:pPr>
  </w:style>
  <w:style w:type="paragraph" w:styleId="Footer">
    <w:name w:val="footer"/>
    <w:basedOn w:val="Normal"/>
    <w:rsid w:val="002C4F48"/>
    <w:pPr>
      <w:tabs>
        <w:tab w:val="center" w:pos="4320"/>
        <w:tab w:val="right" w:pos="8640"/>
      </w:tabs>
    </w:pPr>
  </w:style>
  <w:style w:type="character" w:customStyle="1" w:styleId="HeaderChar">
    <w:name w:val="Header Char"/>
    <w:link w:val="Header"/>
    <w:uiPriority w:val="99"/>
    <w:rsid w:val="00FE7E83"/>
    <w:rPr>
      <w:sz w:val="24"/>
      <w:lang w:val="en-US" w:eastAsia="en-US"/>
    </w:rPr>
  </w:style>
  <w:style w:type="paragraph" w:styleId="BalloonText">
    <w:name w:val="Balloon Text"/>
    <w:basedOn w:val="Normal"/>
    <w:link w:val="BalloonTextChar"/>
    <w:rsid w:val="00FE7E83"/>
    <w:rPr>
      <w:rFonts w:ascii="Tahoma" w:hAnsi="Tahoma"/>
      <w:sz w:val="16"/>
      <w:szCs w:val="16"/>
    </w:rPr>
  </w:style>
  <w:style w:type="character" w:customStyle="1" w:styleId="BalloonTextChar">
    <w:name w:val="Balloon Text Char"/>
    <w:link w:val="BalloonText"/>
    <w:rsid w:val="00FE7E83"/>
    <w:rPr>
      <w:rFonts w:ascii="Tahoma" w:hAnsi="Tahoma" w:cs="Tahoma"/>
      <w:sz w:val="16"/>
      <w:szCs w:val="16"/>
      <w:lang w:val="en-US" w:eastAsia="en-US"/>
    </w:rPr>
  </w:style>
  <w:style w:type="paragraph" w:styleId="PlainText">
    <w:name w:val="Plain Text"/>
    <w:basedOn w:val="Normal"/>
    <w:link w:val="PlainTextChar"/>
    <w:uiPriority w:val="99"/>
    <w:unhideWhenUsed/>
    <w:rsid w:val="006260C9"/>
    <w:rPr>
      <w:rFonts w:ascii="Consolas" w:eastAsia="Times New Roman" w:hAnsi="Consolas"/>
      <w:sz w:val="21"/>
      <w:szCs w:val="21"/>
      <w:lang w:val="en-CA" w:eastAsia="en-CA"/>
    </w:rPr>
  </w:style>
  <w:style w:type="character" w:customStyle="1" w:styleId="PlainTextChar">
    <w:name w:val="Plain Text Char"/>
    <w:basedOn w:val="DefaultParagraphFont"/>
    <w:link w:val="PlainText"/>
    <w:uiPriority w:val="99"/>
    <w:rsid w:val="006260C9"/>
    <w:rPr>
      <w:rFonts w:ascii="Consolas" w:eastAsia="Times New Roman" w:hAnsi="Consolas"/>
      <w:sz w:val="21"/>
      <w:szCs w:val="21"/>
    </w:rPr>
  </w:style>
  <w:style w:type="paragraph" w:customStyle="1" w:styleId="Default">
    <w:name w:val="Default"/>
    <w:rsid w:val="00552BE4"/>
    <w:pPr>
      <w:autoSpaceDE w:val="0"/>
      <w:autoSpaceDN w:val="0"/>
      <w:adjustRightInd w:val="0"/>
    </w:pPr>
    <w:rPr>
      <w:rFonts w:ascii="Times New Roman" w:eastAsia="Calibri" w:hAnsi="Times New Roman"/>
      <w:color w:val="000000"/>
      <w:sz w:val="24"/>
      <w:szCs w:val="24"/>
    </w:rPr>
  </w:style>
  <w:style w:type="character" w:customStyle="1" w:styleId="apple-style-span">
    <w:name w:val="apple-style-span"/>
    <w:basedOn w:val="DefaultParagraphFont"/>
    <w:rsid w:val="00366DD4"/>
    <w:rPr>
      <w:rFonts w:ascii="Times New Roman" w:hAnsi="Times New Roman" w:cs="Times New Roman" w:hint="default"/>
    </w:rPr>
  </w:style>
  <w:style w:type="character" w:customStyle="1" w:styleId="apple-converted-space">
    <w:name w:val="apple-converted-space"/>
    <w:basedOn w:val="DefaultParagraphFont"/>
    <w:rsid w:val="00366DD4"/>
    <w:rPr>
      <w:rFonts w:ascii="Times New Roman" w:hAnsi="Times New Roman" w:cs="Times New Roman" w:hint="default"/>
    </w:rPr>
  </w:style>
  <w:style w:type="character" w:styleId="CommentReference">
    <w:name w:val="annotation reference"/>
    <w:basedOn w:val="DefaultParagraphFont"/>
    <w:rsid w:val="00F16C1C"/>
    <w:rPr>
      <w:sz w:val="16"/>
      <w:szCs w:val="16"/>
    </w:rPr>
  </w:style>
  <w:style w:type="paragraph" w:styleId="CommentText">
    <w:name w:val="annotation text"/>
    <w:basedOn w:val="Normal"/>
    <w:link w:val="CommentTextChar"/>
    <w:rsid w:val="00F16C1C"/>
    <w:rPr>
      <w:sz w:val="20"/>
    </w:rPr>
  </w:style>
  <w:style w:type="character" w:customStyle="1" w:styleId="CommentTextChar">
    <w:name w:val="Comment Text Char"/>
    <w:basedOn w:val="DefaultParagraphFont"/>
    <w:link w:val="CommentText"/>
    <w:rsid w:val="00F16C1C"/>
    <w:rPr>
      <w:lang w:val="en-US" w:eastAsia="en-US"/>
    </w:rPr>
  </w:style>
  <w:style w:type="paragraph" w:styleId="CommentSubject">
    <w:name w:val="annotation subject"/>
    <w:basedOn w:val="CommentText"/>
    <w:next w:val="CommentText"/>
    <w:link w:val="CommentSubjectChar"/>
    <w:rsid w:val="00F16C1C"/>
    <w:rPr>
      <w:b/>
      <w:bCs/>
    </w:rPr>
  </w:style>
  <w:style w:type="character" w:customStyle="1" w:styleId="CommentSubjectChar">
    <w:name w:val="Comment Subject Char"/>
    <w:basedOn w:val="CommentTextChar"/>
    <w:link w:val="CommentSubject"/>
    <w:rsid w:val="00F16C1C"/>
    <w:rPr>
      <w:b/>
      <w:bCs/>
      <w:lang w:val="en-US" w:eastAsia="en-US"/>
    </w:rPr>
  </w:style>
  <w:style w:type="character" w:styleId="FollowedHyperlink">
    <w:name w:val="FollowedHyperlink"/>
    <w:basedOn w:val="DefaultParagraphFont"/>
    <w:rsid w:val="005C3643"/>
    <w:rPr>
      <w:color w:val="800080"/>
      <w:u w:val="single"/>
    </w:rPr>
  </w:style>
  <w:style w:type="paragraph" w:styleId="ListParagraph">
    <w:name w:val="List Paragraph"/>
    <w:basedOn w:val="Normal"/>
    <w:uiPriority w:val="72"/>
    <w:qFormat/>
    <w:rsid w:val="0036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19975">
      <w:bodyDiv w:val="1"/>
      <w:marLeft w:val="0"/>
      <w:marRight w:val="0"/>
      <w:marTop w:val="0"/>
      <w:marBottom w:val="0"/>
      <w:divBdr>
        <w:top w:val="none" w:sz="0" w:space="0" w:color="auto"/>
        <w:left w:val="none" w:sz="0" w:space="0" w:color="auto"/>
        <w:bottom w:val="none" w:sz="0" w:space="0" w:color="auto"/>
        <w:right w:val="none" w:sz="0" w:space="0" w:color="auto"/>
      </w:divBdr>
    </w:div>
    <w:div w:id="297683666">
      <w:bodyDiv w:val="1"/>
      <w:marLeft w:val="0"/>
      <w:marRight w:val="0"/>
      <w:marTop w:val="0"/>
      <w:marBottom w:val="0"/>
      <w:divBdr>
        <w:top w:val="none" w:sz="0" w:space="0" w:color="auto"/>
        <w:left w:val="none" w:sz="0" w:space="0" w:color="auto"/>
        <w:bottom w:val="none" w:sz="0" w:space="0" w:color="auto"/>
        <w:right w:val="none" w:sz="0" w:space="0" w:color="auto"/>
      </w:divBdr>
    </w:div>
    <w:div w:id="665668214">
      <w:bodyDiv w:val="1"/>
      <w:marLeft w:val="0"/>
      <w:marRight w:val="0"/>
      <w:marTop w:val="0"/>
      <w:marBottom w:val="0"/>
      <w:divBdr>
        <w:top w:val="none" w:sz="0" w:space="0" w:color="auto"/>
        <w:left w:val="none" w:sz="0" w:space="0" w:color="auto"/>
        <w:bottom w:val="none" w:sz="0" w:space="0" w:color="auto"/>
        <w:right w:val="none" w:sz="0" w:space="0" w:color="auto"/>
      </w:divBdr>
    </w:div>
    <w:div w:id="891380594">
      <w:bodyDiv w:val="1"/>
      <w:marLeft w:val="0"/>
      <w:marRight w:val="0"/>
      <w:marTop w:val="0"/>
      <w:marBottom w:val="0"/>
      <w:divBdr>
        <w:top w:val="none" w:sz="0" w:space="0" w:color="auto"/>
        <w:left w:val="none" w:sz="0" w:space="0" w:color="auto"/>
        <w:bottom w:val="none" w:sz="0" w:space="0" w:color="auto"/>
        <w:right w:val="none" w:sz="0" w:space="0" w:color="auto"/>
      </w:divBdr>
    </w:div>
    <w:div w:id="934636676">
      <w:bodyDiv w:val="1"/>
      <w:marLeft w:val="0"/>
      <w:marRight w:val="0"/>
      <w:marTop w:val="0"/>
      <w:marBottom w:val="0"/>
      <w:divBdr>
        <w:top w:val="none" w:sz="0" w:space="0" w:color="auto"/>
        <w:left w:val="none" w:sz="0" w:space="0" w:color="auto"/>
        <w:bottom w:val="none" w:sz="0" w:space="0" w:color="auto"/>
        <w:right w:val="none" w:sz="0" w:space="0" w:color="auto"/>
      </w:divBdr>
    </w:div>
    <w:div w:id="1274706219">
      <w:bodyDiv w:val="1"/>
      <w:marLeft w:val="0"/>
      <w:marRight w:val="0"/>
      <w:marTop w:val="0"/>
      <w:marBottom w:val="0"/>
      <w:divBdr>
        <w:top w:val="none" w:sz="0" w:space="0" w:color="auto"/>
        <w:left w:val="none" w:sz="0" w:space="0" w:color="auto"/>
        <w:bottom w:val="none" w:sz="0" w:space="0" w:color="auto"/>
        <w:right w:val="none" w:sz="0" w:space="0" w:color="auto"/>
      </w:divBdr>
    </w:div>
    <w:div w:id="1306617001">
      <w:bodyDiv w:val="1"/>
      <w:marLeft w:val="0"/>
      <w:marRight w:val="0"/>
      <w:marTop w:val="0"/>
      <w:marBottom w:val="0"/>
      <w:divBdr>
        <w:top w:val="none" w:sz="0" w:space="0" w:color="auto"/>
        <w:left w:val="none" w:sz="0" w:space="0" w:color="auto"/>
        <w:bottom w:val="none" w:sz="0" w:space="0" w:color="auto"/>
        <w:right w:val="none" w:sz="0" w:space="0" w:color="auto"/>
      </w:divBdr>
    </w:div>
    <w:div w:id="2043313618">
      <w:bodyDiv w:val="1"/>
      <w:marLeft w:val="0"/>
      <w:marRight w:val="0"/>
      <w:marTop w:val="0"/>
      <w:marBottom w:val="0"/>
      <w:divBdr>
        <w:top w:val="none" w:sz="0" w:space="0" w:color="auto"/>
        <w:left w:val="none" w:sz="0" w:space="0" w:color="auto"/>
        <w:bottom w:val="none" w:sz="0" w:space="0" w:color="auto"/>
        <w:right w:val="none" w:sz="0" w:space="0" w:color="auto"/>
      </w:divBdr>
    </w:div>
    <w:div w:id="20779687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v.mb.ca/mit/mcd/mcs/hvsi/index.html" TargetMode="Externa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49F77-960C-4CA4-A027-D1E888F33AE1}">
  <ds:schemaRefs>
    <ds:schemaRef ds:uri="http://schemas.openxmlformats.org/officeDocument/2006/bibliography"/>
  </ds:schemaRefs>
</ds:datastoreItem>
</file>

<file path=customXml/itemProps2.xml><?xml version="1.0" encoding="utf-8"?>
<ds:datastoreItem xmlns:ds="http://schemas.openxmlformats.org/officeDocument/2006/customXml" ds:itemID="{EFDCF6C9-DD52-4D45-8193-583A3020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3291</CharactersWithSpaces>
  <SharedDoc>false</SharedDoc>
  <HLinks>
    <vt:vector size="6" baseType="variant">
      <vt:variant>
        <vt:i4>6684712</vt:i4>
      </vt:variant>
      <vt:variant>
        <vt:i4>0</vt:i4>
      </vt:variant>
      <vt:variant>
        <vt:i4>0</vt:i4>
      </vt:variant>
      <vt:variant>
        <vt:i4>5</vt:i4>
      </vt:variant>
      <vt:variant>
        <vt:lpwstr>http://www.gov.mb.ca/mit/mcd/mcs/index.html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Corado</dc:creator>
  <cp:lastModifiedBy>richard.jones</cp:lastModifiedBy>
  <cp:revision>3</cp:revision>
  <cp:lastPrinted>2015-04-08T20:32:00Z</cp:lastPrinted>
  <dcterms:created xsi:type="dcterms:W3CDTF">2015-07-30T16:49:00Z</dcterms:created>
  <dcterms:modified xsi:type="dcterms:W3CDTF">2015-09-29T21:52:00Z</dcterms:modified>
</cp:coreProperties>
</file>